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E60C" w14:textId="77777777" w:rsidR="00CE6AEC" w:rsidRPr="00BB0775" w:rsidRDefault="00DF1FCA" w:rsidP="00DF1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jc w:val="right"/>
        <w:rPr>
          <w:rFonts w:asciiTheme="minorHAnsi" w:hAnsiTheme="minorHAnsi"/>
          <w:b/>
          <w:bCs/>
          <w:sz w:val="24"/>
          <w:szCs w:val="24"/>
        </w:rPr>
      </w:pPr>
      <w:bookmarkStart w:id="0" w:name="_GoBack"/>
      <w:bookmarkEnd w:id="0"/>
      <w:r w:rsidRPr="00BB0775">
        <w:rPr>
          <w:rFonts w:asciiTheme="minorHAnsi" w:hAnsiTheme="minorHAnsi"/>
          <w:b/>
          <w:bCs/>
          <w:sz w:val="24"/>
          <w:szCs w:val="24"/>
          <w:lang w:eastAsia="en-IE"/>
        </w:rPr>
        <w:drawing>
          <wp:inline distT="0" distB="0" distL="0" distR="0" wp14:anchorId="37A904FF" wp14:editId="6A3175B7">
            <wp:extent cx="1585595"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5595" cy="845820"/>
                    </a:xfrm>
                    <a:prstGeom prst="rect">
                      <a:avLst/>
                    </a:prstGeom>
                    <a:noFill/>
                    <a:ln>
                      <a:noFill/>
                    </a:ln>
                  </pic:spPr>
                </pic:pic>
              </a:graphicData>
            </a:graphic>
          </wp:inline>
        </w:drawing>
      </w:r>
    </w:p>
    <w:p w14:paraId="4BB03F23" w14:textId="77777777" w:rsidR="00CE6AEC" w:rsidRPr="00BB0775"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rPr>
      </w:pPr>
    </w:p>
    <w:p w14:paraId="43730751" w14:textId="77777777" w:rsidR="00CE6AEC" w:rsidRPr="00BB0775"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rPr>
      </w:pPr>
    </w:p>
    <w:p w14:paraId="2EEC93F4" w14:textId="77777777" w:rsidR="00CE6AEC" w:rsidRPr="00BB0775"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rPr>
      </w:pPr>
    </w:p>
    <w:p w14:paraId="44F4D633" w14:textId="77777777" w:rsidR="00CE6AEC" w:rsidRPr="00BB0775"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rPr>
      </w:pPr>
    </w:p>
    <w:p w14:paraId="7FCA4534" w14:textId="77777777" w:rsidR="00DF1FCA" w:rsidRPr="00BB0775"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rPr>
      </w:pPr>
      <w:r w:rsidRPr="00BB0775">
        <w:rPr>
          <w:rFonts w:asciiTheme="minorHAnsi" w:hAnsiTheme="minorHAnsi"/>
          <w:b/>
          <w:bCs/>
          <w:sz w:val="48"/>
          <w:szCs w:val="40"/>
        </w:rPr>
        <w:t xml:space="preserve">In-Country Micro Projects </w:t>
      </w:r>
    </w:p>
    <w:p w14:paraId="0DCDE490" w14:textId="77777777" w:rsidR="00CE6AEC" w:rsidRPr="00BB0775"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rPr>
      </w:pPr>
      <w:r w:rsidRPr="00BB0775">
        <w:rPr>
          <w:rFonts w:asciiTheme="minorHAnsi" w:hAnsiTheme="minorHAnsi"/>
          <w:b/>
          <w:bCs/>
          <w:sz w:val="48"/>
          <w:szCs w:val="40"/>
        </w:rPr>
        <w:t>Scheme</w:t>
      </w:r>
      <w:r w:rsidR="00580550" w:rsidRPr="00BB0775">
        <w:rPr>
          <w:rFonts w:asciiTheme="minorHAnsi" w:hAnsiTheme="minorHAnsi"/>
          <w:b/>
          <w:bCs/>
          <w:sz w:val="48"/>
          <w:szCs w:val="40"/>
        </w:rPr>
        <w:t xml:space="preserve"> </w:t>
      </w:r>
      <w:r w:rsidRPr="00BB0775">
        <w:rPr>
          <w:rFonts w:asciiTheme="minorHAnsi" w:hAnsiTheme="minorHAnsi"/>
          <w:b/>
          <w:bCs/>
          <w:sz w:val="48"/>
          <w:szCs w:val="40"/>
        </w:rPr>
        <w:t>(ICMPS)</w:t>
      </w:r>
    </w:p>
    <w:p w14:paraId="2EC627C7" w14:textId="77777777" w:rsidR="00CE6AEC" w:rsidRPr="00BB0775"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rPr>
          <w:rFonts w:asciiTheme="minorHAnsi" w:hAnsiTheme="minorHAnsi"/>
          <w:b/>
          <w:bCs/>
          <w:sz w:val="48"/>
          <w:szCs w:val="40"/>
        </w:rPr>
      </w:pPr>
    </w:p>
    <w:p w14:paraId="02F0D15E"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rPr>
      </w:pPr>
    </w:p>
    <w:p w14:paraId="4FB4E392" w14:textId="12672D8C" w:rsidR="00BB0775" w:rsidRPr="00BB0775" w:rsidRDefault="00DF1FCA"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rPr>
      </w:pPr>
      <w:r w:rsidRPr="00BB0775">
        <w:rPr>
          <w:rFonts w:asciiTheme="minorHAnsi" w:hAnsiTheme="minorHAnsi"/>
          <w:b/>
          <w:bCs/>
          <w:sz w:val="48"/>
          <w:szCs w:val="40"/>
        </w:rPr>
        <w:t>202</w:t>
      </w:r>
      <w:r w:rsidR="005E19F9" w:rsidRPr="00BB0775">
        <w:rPr>
          <w:rFonts w:asciiTheme="minorHAnsi" w:hAnsiTheme="minorHAnsi"/>
          <w:b/>
          <w:bCs/>
          <w:sz w:val="48"/>
          <w:szCs w:val="40"/>
        </w:rPr>
        <w:t>3</w:t>
      </w:r>
      <w:r w:rsidR="00BB0775" w:rsidRPr="00BB0775">
        <w:rPr>
          <w:rFonts w:asciiTheme="minorHAnsi" w:hAnsiTheme="minorHAnsi"/>
          <w:b/>
          <w:bCs/>
          <w:sz w:val="48"/>
          <w:szCs w:val="40"/>
        </w:rPr>
        <w:t xml:space="preserve"> Nota de Guía</w:t>
      </w:r>
      <w:r w:rsidRPr="00BB0775">
        <w:rPr>
          <w:rFonts w:asciiTheme="minorHAnsi" w:hAnsiTheme="minorHAnsi"/>
          <w:b/>
          <w:bCs/>
          <w:sz w:val="48"/>
          <w:szCs w:val="40"/>
        </w:rPr>
        <w:t xml:space="preserve"> </w:t>
      </w:r>
    </w:p>
    <w:p w14:paraId="74F1B6FD"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0"/>
          <w:szCs w:val="40"/>
        </w:rPr>
      </w:pPr>
    </w:p>
    <w:p w14:paraId="7805F6BA"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36"/>
          <w:szCs w:val="36"/>
        </w:rPr>
      </w:pPr>
    </w:p>
    <w:p w14:paraId="17D7304A"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35643DF5"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61A9A6E2"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447425DC"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36DD4921"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624B5984"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b/>
          <w:bCs/>
          <w:sz w:val="24"/>
          <w:szCs w:val="24"/>
        </w:rPr>
      </w:pPr>
    </w:p>
    <w:p w14:paraId="7FB617AF"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07B782A6"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261BC757"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12BB0E74"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2D26344F"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2DB18F12" w14:textId="77777777" w:rsidR="00CE6AEC" w:rsidRPr="00BB0775"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rPr>
      </w:pPr>
    </w:p>
    <w:p w14:paraId="0FCA6D40" w14:textId="77777777" w:rsidR="00CE6AEC" w:rsidRPr="00BB0775" w:rsidRDefault="00CE6AEC" w:rsidP="00CE6AEC">
      <w:pPr>
        <w:rPr>
          <w:rFonts w:asciiTheme="minorHAnsi" w:hAnsiTheme="minorHAnsi"/>
          <w:sz w:val="24"/>
          <w:szCs w:val="24"/>
        </w:rPr>
        <w:sectPr w:rsidR="00CE6AEC" w:rsidRPr="00BB0775" w:rsidSect="002A5BD5">
          <w:headerReference w:type="default" r:id="rId14"/>
          <w:footerReference w:type="even" r:id="rId15"/>
          <w:footerReference w:type="default" r:id="rId16"/>
          <w:headerReference w:type="first" r:id="rId17"/>
          <w:footnotePr>
            <w:numRestart w:val="eachSect"/>
          </w:footnotePr>
          <w:endnotePr>
            <w:numFmt w:val="decimal"/>
          </w:endnotePr>
          <w:pgSz w:w="11908" w:h="16833"/>
          <w:pgMar w:top="706" w:right="806" w:bottom="990" w:left="1354" w:header="706" w:footer="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titlePg/>
        </w:sectPr>
      </w:pPr>
    </w:p>
    <w:sdt>
      <w:sdtPr>
        <w:rPr>
          <w:rFonts w:asciiTheme="minorHAnsi" w:eastAsia="Times New Roman" w:hAnsiTheme="minorHAnsi" w:cs="Times New Roman"/>
          <w:color w:val="auto"/>
          <w:sz w:val="24"/>
          <w:szCs w:val="24"/>
          <w:lang w:val="es-CO"/>
        </w:rPr>
        <w:id w:val="1446115826"/>
        <w:docPartObj>
          <w:docPartGallery w:val="Table of Contents"/>
          <w:docPartUnique/>
        </w:docPartObj>
      </w:sdtPr>
      <w:sdtEndPr>
        <w:rPr>
          <w:bCs/>
        </w:rPr>
      </w:sdtEndPr>
      <w:sdtContent>
        <w:p w14:paraId="63CDDD35" w14:textId="35040749" w:rsidR="00CE6AEC" w:rsidRPr="00BB0775" w:rsidRDefault="008306F4" w:rsidP="00892738">
          <w:pPr>
            <w:pStyle w:val="TOCHeading"/>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b/>
              <w:sz w:val="28"/>
              <w:szCs w:val="24"/>
              <w:lang w:val="es-CO"/>
            </w:rPr>
          </w:pPr>
          <w:r>
            <w:rPr>
              <w:rFonts w:asciiTheme="minorHAnsi" w:hAnsiTheme="minorHAnsi"/>
              <w:b/>
              <w:sz w:val="28"/>
              <w:szCs w:val="24"/>
              <w:lang w:val="es-CO"/>
            </w:rPr>
            <w:t>Contenido</w:t>
          </w:r>
        </w:p>
        <w:p w14:paraId="6BAC137E" w14:textId="77777777" w:rsidR="003518A0" w:rsidRPr="00BB0775" w:rsidRDefault="003518A0" w:rsidP="003518A0">
          <w:pPr>
            <w:rPr>
              <w:rFonts w:asciiTheme="minorHAnsi" w:hAnsiTheme="minorHAnsi"/>
              <w:sz w:val="24"/>
              <w:szCs w:val="24"/>
            </w:rPr>
          </w:pPr>
        </w:p>
        <w:p w14:paraId="66CD65C5" w14:textId="4512A083" w:rsidR="00743A63" w:rsidRPr="00743A63" w:rsidRDefault="00CE6AEC">
          <w:pPr>
            <w:pStyle w:val="TOC1"/>
            <w:rPr>
              <w:rFonts w:asciiTheme="minorHAnsi" w:eastAsiaTheme="minorEastAsia" w:hAnsiTheme="minorHAnsi" w:cstheme="minorHAnsi"/>
              <w:b w:val="0"/>
              <w:szCs w:val="24"/>
              <w:lang w:val="en-IE" w:eastAsia="en-IE"/>
            </w:rPr>
          </w:pPr>
          <w:r w:rsidRPr="00743A63">
            <w:rPr>
              <w:rFonts w:asciiTheme="minorHAnsi" w:hAnsiTheme="minorHAnsi" w:cstheme="minorHAnsi"/>
              <w:b w:val="0"/>
              <w:noProof w:val="0"/>
              <w:szCs w:val="24"/>
            </w:rPr>
            <w:fldChar w:fldCharType="begin"/>
          </w:r>
          <w:r w:rsidRPr="00743A63">
            <w:rPr>
              <w:rFonts w:asciiTheme="minorHAnsi" w:hAnsiTheme="minorHAnsi" w:cstheme="minorHAnsi"/>
              <w:b w:val="0"/>
              <w:noProof w:val="0"/>
              <w:szCs w:val="24"/>
            </w:rPr>
            <w:instrText xml:space="preserve"> TOC \o "1-3" \h \z \u </w:instrText>
          </w:r>
          <w:r w:rsidRPr="00743A63">
            <w:rPr>
              <w:rFonts w:asciiTheme="minorHAnsi" w:hAnsiTheme="minorHAnsi" w:cstheme="minorHAnsi"/>
              <w:b w:val="0"/>
              <w:noProof w:val="0"/>
              <w:szCs w:val="24"/>
            </w:rPr>
            <w:fldChar w:fldCharType="separate"/>
          </w:r>
          <w:hyperlink w:anchor="_Toc133317114" w:history="1">
            <w:r w:rsidR="00743A63" w:rsidRPr="00743A63">
              <w:rPr>
                <w:rStyle w:val="Hyperlink"/>
                <w:rFonts w:asciiTheme="minorHAnsi" w:hAnsiTheme="minorHAnsi" w:cstheme="minorHAnsi"/>
                <w:b w:val="0"/>
                <w:szCs w:val="24"/>
              </w:rPr>
              <w:t>1. Apoyo de Irish Aid para la Sociedad Civil</w:t>
            </w:r>
            <w:r w:rsidR="00743A63" w:rsidRPr="00743A63">
              <w:rPr>
                <w:rFonts w:asciiTheme="minorHAnsi" w:hAnsiTheme="minorHAnsi" w:cstheme="minorHAnsi"/>
                <w:b w:val="0"/>
                <w:webHidden/>
                <w:szCs w:val="24"/>
              </w:rPr>
              <w:tab/>
            </w:r>
            <w:r w:rsidR="00743A63" w:rsidRPr="00743A63">
              <w:rPr>
                <w:rFonts w:asciiTheme="minorHAnsi" w:hAnsiTheme="minorHAnsi" w:cstheme="minorHAnsi"/>
                <w:b w:val="0"/>
                <w:webHidden/>
                <w:szCs w:val="24"/>
              </w:rPr>
              <w:fldChar w:fldCharType="begin"/>
            </w:r>
            <w:r w:rsidR="00743A63" w:rsidRPr="00743A63">
              <w:rPr>
                <w:rFonts w:asciiTheme="minorHAnsi" w:hAnsiTheme="minorHAnsi" w:cstheme="minorHAnsi"/>
                <w:b w:val="0"/>
                <w:webHidden/>
                <w:szCs w:val="24"/>
              </w:rPr>
              <w:instrText xml:space="preserve"> PAGEREF _Toc133317114 \h </w:instrText>
            </w:r>
            <w:r w:rsidR="00743A63" w:rsidRPr="00743A63">
              <w:rPr>
                <w:rFonts w:asciiTheme="minorHAnsi" w:hAnsiTheme="minorHAnsi" w:cstheme="minorHAnsi"/>
                <w:b w:val="0"/>
                <w:webHidden/>
                <w:szCs w:val="24"/>
              </w:rPr>
            </w:r>
            <w:r w:rsidR="00743A63" w:rsidRPr="00743A63">
              <w:rPr>
                <w:rFonts w:asciiTheme="minorHAnsi" w:hAnsiTheme="minorHAnsi" w:cstheme="minorHAnsi"/>
                <w:b w:val="0"/>
                <w:webHidden/>
                <w:szCs w:val="24"/>
              </w:rPr>
              <w:fldChar w:fldCharType="separate"/>
            </w:r>
            <w:r w:rsidR="00743A63" w:rsidRPr="00743A63">
              <w:rPr>
                <w:rFonts w:asciiTheme="minorHAnsi" w:hAnsiTheme="minorHAnsi" w:cstheme="minorHAnsi"/>
                <w:b w:val="0"/>
                <w:webHidden/>
                <w:szCs w:val="24"/>
              </w:rPr>
              <w:t>2</w:t>
            </w:r>
            <w:r w:rsidR="00743A63" w:rsidRPr="00743A63">
              <w:rPr>
                <w:rFonts w:asciiTheme="minorHAnsi" w:hAnsiTheme="minorHAnsi" w:cstheme="minorHAnsi"/>
                <w:b w:val="0"/>
                <w:webHidden/>
                <w:szCs w:val="24"/>
              </w:rPr>
              <w:fldChar w:fldCharType="end"/>
            </w:r>
          </w:hyperlink>
        </w:p>
        <w:p w14:paraId="70C62B01" w14:textId="0D1E1CAB" w:rsidR="00743A63" w:rsidRPr="00743A63" w:rsidRDefault="00743A63">
          <w:pPr>
            <w:pStyle w:val="TOC1"/>
            <w:rPr>
              <w:rFonts w:asciiTheme="minorHAnsi" w:eastAsiaTheme="minorEastAsia" w:hAnsiTheme="minorHAnsi" w:cstheme="minorHAnsi"/>
              <w:b w:val="0"/>
              <w:szCs w:val="24"/>
              <w:lang w:val="en-IE" w:eastAsia="en-IE"/>
            </w:rPr>
          </w:pPr>
          <w:hyperlink w:anchor="_Toc133317115" w:history="1">
            <w:r w:rsidRPr="00743A63">
              <w:rPr>
                <w:rStyle w:val="Hyperlink"/>
                <w:rFonts w:asciiTheme="minorHAnsi" w:hAnsiTheme="minorHAnsi" w:cstheme="minorHAnsi"/>
                <w:b w:val="0"/>
                <w:szCs w:val="24"/>
              </w:rPr>
              <w:t>2. Propósito y Objetivos del ICMPS</w:t>
            </w:r>
            <w:r w:rsidRPr="00743A63">
              <w:rPr>
                <w:rFonts w:asciiTheme="minorHAnsi" w:hAnsiTheme="minorHAnsi" w:cstheme="minorHAnsi"/>
                <w:b w:val="0"/>
                <w:webHidden/>
                <w:szCs w:val="24"/>
              </w:rPr>
              <w:tab/>
            </w:r>
            <w:r w:rsidRPr="00743A63">
              <w:rPr>
                <w:rFonts w:asciiTheme="minorHAnsi" w:hAnsiTheme="minorHAnsi" w:cstheme="minorHAnsi"/>
                <w:b w:val="0"/>
                <w:webHidden/>
                <w:szCs w:val="24"/>
              </w:rPr>
              <w:fldChar w:fldCharType="begin"/>
            </w:r>
            <w:r w:rsidRPr="00743A63">
              <w:rPr>
                <w:rFonts w:asciiTheme="minorHAnsi" w:hAnsiTheme="minorHAnsi" w:cstheme="minorHAnsi"/>
                <w:b w:val="0"/>
                <w:webHidden/>
                <w:szCs w:val="24"/>
              </w:rPr>
              <w:instrText xml:space="preserve"> PAGEREF _Toc133317115 \h </w:instrText>
            </w:r>
            <w:r w:rsidRPr="00743A63">
              <w:rPr>
                <w:rFonts w:asciiTheme="minorHAnsi" w:hAnsiTheme="minorHAnsi" w:cstheme="minorHAnsi"/>
                <w:b w:val="0"/>
                <w:webHidden/>
                <w:szCs w:val="24"/>
              </w:rPr>
            </w:r>
            <w:r w:rsidRPr="00743A63">
              <w:rPr>
                <w:rFonts w:asciiTheme="minorHAnsi" w:hAnsiTheme="minorHAnsi" w:cstheme="minorHAnsi"/>
                <w:b w:val="0"/>
                <w:webHidden/>
                <w:szCs w:val="24"/>
              </w:rPr>
              <w:fldChar w:fldCharType="separate"/>
            </w:r>
            <w:r w:rsidRPr="00743A63">
              <w:rPr>
                <w:rFonts w:asciiTheme="minorHAnsi" w:hAnsiTheme="minorHAnsi" w:cstheme="minorHAnsi"/>
                <w:b w:val="0"/>
                <w:webHidden/>
                <w:szCs w:val="24"/>
              </w:rPr>
              <w:t>3</w:t>
            </w:r>
            <w:r w:rsidRPr="00743A63">
              <w:rPr>
                <w:rFonts w:asciiTheme="minorHAnsi" w:hAnsiTheme="minorHAnsi" w:cstheme="minorHAnsi"/>
                <w:b w:val="0"/>
                <w:webHidden/>
                <w:szCs w:val="24"/>
              </w:rPr>
              <w:fldChar w:fldCharType="end"/>
            </w:r>
          </w:hyperlink>
        </w:p>
        <w:p w14:paraId="7D6CA98A" w14:textId="7F22EE76" w:rsidR="00743A63" w:rsidRPr="00743A63" w:rsidRDefault="00743A63">
          <w:pPr>
            <w:pStyle w:val="TOC1"/>
            <w:tabs>
              <w:tab w:val="left" w:pos="660"/>
            </w:tabs>
            <w:rPr>
              <w:rFonts w:asciiTheme="minorHAnsi" w:eastAsiaTheme="minorEastAsia" w:hAnsiTheme="minorHAnsi" w:cstheme="minorHAnsi"/>
              <w:b w:val="0"/>
              <w:szCs w:val="24"/>
              <w:lang w:val="en-IE" w:eastAsia="en-IE"/>
            </w:rPr>
          </w:pPr>
          <w:hyperlink w:anchor="_Toc133317116" w:history="1">
            <w:r w:rsidRPr="00743A63">
              <w:rPr>
                <w:rStyle w:val="Hyperlink"/>
                <w:rFonts w:asciiTheme="minorHAnsi" w:hAnsiTheme="minorHAnsi" w:cstheme="minorHAnsi"/>
                <w:b w:val="0"/>
                <w:szCs w:val="24"/>
              </w:rPr>
              <w:t>3.Criterios de elegibilidad</w:t>
            </w:r>
            <w:r w:rsidRPr="00743A63">
              <w:rPr>
                <w:rFonts w:asciiTheme="minorHAnsi" w:hAnsiTheme="minorHAnsi" w:cstheme="minorHAnsi"/>
                <w:b w:val="0"/>
                <w:webHidden/>
                <w:szCs w:val="24"/>
              </w:rPr>
              <w:tab/>
            </w:r>
            <w:r w:rsidRPr="00743A63">
              <w:rPr>
                <w:rFonts w:asciiTheme="minorHAnsi" w:hAnsiTheme="minorHAnsi" w:cstheme="minorHAnsi"/>
                <w:b w:val="0"/>
                <w:webHidden/>
                <w:szCs w:val="24"/>
              </w:rPr>
              <w:fldChar w:fldCharType="begin"/>
            </w:r>
            <w:r w:rsidRPr="00743A63">
              <w:rPr>
                <w:rFonts w:asciiTheme="minorHAnsi" w:hAnsiTheme="minorHAnsi" w:cstheme="minorHAnsi"/>
                <w:b w:val="0"/>
                <w:webHidden/>
                <w:szCs w:val="24"/>
              </w:rPr>
              <w:instrText xml:space="preserve"> PAGEREF _Toc133317116 \h </w:instrText>
            </w:r>
            <w:r w:rsidRPr="00743A63">
              <w:rPr>
                <w:rFonts w:asciiTheme="minorHAnsi" w:hAnsiTheme="minorHAnsi" w:cstheme="minorHAnsi"/>
                <w:b w:val="0"/>
                <w:webHidden/>
                <w:szCs w:val="24"/>
              </w:rPr>
            </w:r>
            <w:r w:rsidRPr="00743A63">
              <w:rPr>
                <w:rFonts w:asciiTheme="minorHAnsi" w:hAnsiTheme="minorHAnsi" w:cstheme="minorHAnsi"/>
                <w:b w:val="0"/>
                <w:webHidden/>
                <w:szCs w:val="24"/>
              </w:rPr>
              <w:fldChar w:fldCharType="separate"/>
            </w:r>
            <w:r w:rsidRPr="00743A63">
              <w:rPr>
                <w:rFonts w:asciiTheme="minorHAnsi" w:hAnsiTheme="minorHAnsi" w:cstheme="minorHAnsi"/>
                <w:b w:val="0"/>
                <w:webHidden/>
                <w:szCs w:val="24"/>
              </w:rPr>
              <w:t>3</w:t>
            </w:r>
            <w:r w:rsidRPr="00743A63">
              <w:rPr>
                <w:rFonts w:asciiTheme="minorHAnsi" w:hAnsiTheme="minorHAnsi" w:cstheme="minorHAnsi"/>
                <w:b w:val="0"/>
                <w:webHidden/>
                <w:szCs w:val="24"/>
              </w:rPr>
              <w:fldChar w:fldCharType="end"/>
            </w:r>
          </w:hyperlink>
        </w:p>
        <w:p w14:paraId="4CB10DCA" w14:textId="0E5FF31D" w:rsidR="00743A63" w:rsidRPr="00743A63" w:rsidRDefault="00743A63">
          <w:pPr>
            <w:pStyle w:val="TOC1"/>
            <w:rPr>
              <w:rFonts w:asciiTheme="minorHAnsi" w:eastAsiaTheme="minorEastAsia" w:hAnsiTheme="minorHAnsi" w:cstheme="minorHAnsi"/>
              <w:b w:val="0"/>
              <w:szCs w:val="24"/>
              <w:lang w:val="en-IE" w:eastAsia="en-IE"/>
            </w:rPr>
          </w:pPr>
          <w:hyperlink w:anchor="_Toc133317117" w:history="1">
            <w:r w:rsidRPr="00743A63">
              <w:rPr>
                <w:rStyle w:val="Hyperlink"/>
                <w:rFonts w:asciiTheme="minorHAnsi" w:hAnsiTheme="minorHAnsi" w:cstheme="minorHAnsi"/>
                <w:b w:val="0"/>
                <w:szCs w:val="24"/>
              </w:rPr>
              <w:t>4. Proceso de aplicación</w:t>
            </w:r>
            <w:r w:rsidRPr="00743A63">
              <w:rPr>
                <w:rFonts w:asciiTheme="minorHAnsi" w:hAnsiTheme="minorHAnsi" w:cstheme="minorHAnsi"/>
                <w:b w:val="0"/>
                <w:webHidden/>
                <w:szCs w:val="24"/>
              </w:rPr>
              <w:tab/>
            </w:r>
            <w:r w:rsidRPr="00743A63">
              <w:rPr>
                <w:rFonts w:asciiTheme="minorHAnsi" w:hAnsiTheme="minorHAnsi" w:cstheme="minorHAnsi"/>
                <w:b w:val="0"/>
                <w:webHidden/>
                <w:szCs w:val="24"/>
              </w:rPr>
              <w:fldChar w:fldCharType="begin"/>
            </w:r>
            <w:r w:rsidRPr="00743A63">
              <w:rPr>
                <w:rFonts w:asciiTheme="minorHAnsi" w:hAnsiTheme="minorHAnsi" w:cstheme="minorHAnsi"/>
                <w:b w:val="0"/>
                <w:webHidden/>
                <w:szCs w:val="24"/>
              </w:rPr>
              <w:instrText xml:space="preserve"> PAGEREF _Toc133317117 \h </w:instrText>
            </w:r>
            <w:r w:rsidRPr="00743A63">
              <w:rPr>
                <w:rFonts w:asciiTheme="minorHAnsi" w:hAnsiTheme="minorHAnsi" w:cstheme="minorHAnsi"/>
                <w:b w:val="0"/>
                <w:webHidden/>
                <w:szCs w:val="24"/>
              </w:rPr>
            </w:r>
            <w:r w:rsidRPr="00743A63">
              <w:rPr>
                <w:rFonts w:asciiTheme="minorHAnsi" w:hAnsiTheme="minorHAnsi" w:cstheme="minorHAnsi"/>
                <w:b w:val="0"/>
                <w:webHidden/>
                <w:szCs w:val="24"/>
              </w:rPr>
              <w:fldChar w:fldCharType="separate"/>
            </w:r>
            <w:r w:rsidRPr="00743A63">
              <w:rPr>
                <w:rFonts w:asciiTheme="minorHAnsi" w:hAnsiTheme="minorHAnsi" w:cstheme="minorHAnsi"/>
                <w:b w:val="0"/>
                <w:webHidden/>
                <w:szCs w:val="24"/>
              </w:rPr>
              <w:t>4</w:t>
            </w:r>
            <w:r w:rsidRPr="00743A63">
              <w:rPr>
                <w:rFonts w:asciiTheme="minorHAnsi" w:hAnsiTheme="minorHAnsi" w:cstheme="minorHAnsi"/>
                <w:b w:val="0"/>
                <w:webHidden/>
                <w:szCs w:val="24"/>
              </w:rPr>
              <w:fldChar w:fldCharType="end"/>
            </w:r>
          </w:hyperlink>
        </w:p>
        <w:p w14:paraId="3F6AE58F" w14:textId="14C8AFD6"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18" w:history="1">
            <w:r w:rsidRPr="00743A63">
              <w:rPr>
                <w:rStyle w:val="Hyperlink"/>
                <w:rFonts w:asciiTheme="minorHAnsi" w:hAnsiTheme="minorHAnsi" w:cstheme="minorHAnsi"/>
                <w:noProof/>
                <w:sz w:val="24"/>
                <w:szCs w:val="24"/>
              </w:rPr>
              <w:t>4.1 Formato de aplicación</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_Toc133317118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5</w:t>
            </w:r>
            <w:r w:rsidRPr="00743A63">
              <w:rPr>
                <w:rFonts w:asciiTheme="minorHAnsi" w:hAnsiTheme="minorHAnsi" w:cstheme="minorHAnsi"/>
                <w:noProof/>
                <w:webHidden/>
                <w:sz w:val="24"/>
                <w:szCs w:val="24"/>
              </w:rPr>
              <w:fldChar w:fldCharType="end"/>
            </w:r>
          </w:hyperlink>
        </w:p>
        <w:p w14:paraId="02F57D5D" w14:textId="2FC7EA83"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19" w:history="1">
            <w:r w:rsidRPr="00743A63">
              <w:rPr>
                <w:rStyle w:val="Hyperlink"/>
                <w:rFonts w:asciiTheme="minorHAnsi" w:hAnsiTheme="minorHAnsi" w:cstheme="minorHAnsi"/>
                <w:noProof/>
                <w:sz w:val="24"/>
                <w:szCs w:val="24"/>
              </w:rPr>
              <w:t>4.2 Tamaño y Duración de la Subvención</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_Toc133317119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5</w:t>
            </w:r>
            <w:r w:rsidRPr="00743A63">
              <w:rPr>
                <w:rFonts w:asciiTheme="minorHAnsi" w:hAnsiTheme="minorHAnsi" w:cstheme="minorHAnsi"/>
                <w:noProof/>
                <w:webHidden/>
                <w:sz w:val="24"/>
                <w:szCs w:val="24"/>
              </w:rPr>
              <w:fldChar w:fldCharType="end"/>
            </w:r>
          </w:hyperlink>
        </w:p>
        <w:p w14:paraId="1ED7072B" w14:textId="62947EA8"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20" w:history="1">
            <w:r w:rsidRPr="00743A63">
              <w:rPr>
                <w:rStyle w:val="Hyperlink"/>
                <w:rFonts w:asciiTheme="minorHAnsi" w:hAnsiTheme="minorHAnsi" w:cstheme="minorHAnsi"/>
                <w:noProof/>
                <w:sz w:val="24"/>
                <w:szCs w:val="24"/>
              </w:rPr>
              <w:t>4.3 Contrato</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_Toc133317120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5</w:t>
            </w:r>
            <w:r w:rsidRPr="00743A63">
              <w:rPr>
                <w:rFonts w:asciiTheme="minorHAnsi" w:hAnsiTheme="minorHAnsi" w:cstheme="minorHAnsi"/>
                <w:noProof/>
                <w:webHidden/>
                <w:sz w:val="24"/>
                <w:szCs w:val="24"/>
              </w:rPr>
              <w:fldChar w:fldCharType="end"/>
            </w:r>
          </w:hyperlink>
        </w:p>
        <w:p w14:paraId="3A3AC0CF" w14:textId="044805A7"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21" w:history="1">
            <w:r w:rsidRPr="00743A63">
              <w:rPr>
                <w:rStyle w:val="Hyperlink"/>
                <w:rFonts w:asciiTheme="minorHAnsi" w:hAnsiTheme="minorHAnsi" w:cstheme="minorHAnsi"/>
                <w:noProof/>
                <w:sz w:val="24"/>
                <w:szCs w:val="24"/>
              </w:rPr>
              <w:t>4.4 Recepción de los fondos</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_Toc133317121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5</w:t>
            </w:r>
            <w:r w:rsidRPr="00743A63">
              <w:rPr>
                <w:rFonts w:asciiTheme="minorHAnsi" w:hAnsiTheme="minorHAnsi" w:cstheme="minorHAnsi"/>
                <w:noProof/>
                <w:webHidden/>
                <w:sz w:val="24"/>
                <w:szCs w:val="24"/>
              </w:rPr>
              <w:fldChar w:fldCharType="end"/>
            </w:r>
          </w:hyperlink>
        </w:p>
        <w:p w14:paraId="7B039AEA" w14:textId="0CFFF448" w:rsidR="00743A63" w:rsidRPr="00743A63" w:rsidRDefault="00743A63">
          <w:pPr>
            <w:pStyle w:val="TOC1"/>
            <w:tabs>
              <w:tab w:val="left" w:pos="660"/>
            </w:tabs>
            <w:rPr>
              <w:rFonts w:asciiTheme="minorHAnsi" w:eastAsiaTheme="minorEastAsia" w:hAnsiTheme="minorHAnsi" w:cstheme="minorHAnsi"/>
              <w:b w:val="0"/>
              <w:szCs w:val="24"/>
              <w:lang w:val="en-IE" w:eastAsia="en-IE"/>
            </w:rPr>
          </w:pPr>
          <w:hyperlink w:anchor="_Toc133317122" w:history="1">
            <w:r w:rsidRPr="00743A63">
              <w:rPr>
                <w:rStyle w:val="Hyperlink"/>
                <w:rFonts w:asciiTheme="minorHAnsi" w:hAnsiTheme="minorHAnsi" w:cstheme="minorHAnsi"/>
                <w:b w:val="0"/>
                <w:szCs w:val="24"/>
              </w:rPr>
              <w:t>4.Reporte, Monitoreo, Evaluación y Auditoría</w:t>
            </w:r>
            <w:r w:rsidRPr="00743A63">
              <w:rPr>
                <w:rFonts w:asciiTheme="minorHAnsi" w:hAnsiTheme="minorHAnsi" w:cstheme="minorHAnsi"/>
                <w:b w:val="0"/>
                <w:webHidden/>
                <w:szCs w:val="24"/>
              </w:rPr>
              <w:tab/>
            </w:r>
            <w:r w:rsidRPr="00743A63">
              <w:rPr>
                <w:rFonts w:asciiTheme="minorHAnsi" w:hAnsiTheme="minorHAnsi" w:cstheme="minorHAnsi"/>
                <w:b w:val="0"/>
                <w:webHidden/>
                <w:szCs w:val="24"/>
              </w:rPr>
              <w:fldChar w:fldCharType="begin"/>
            </w:r>
            <w:r w:rsidRPr="00743A63">
              <w:rPr>
                <w:rFonts w:asciiTheme="minorHAnsi" w:hAnsiTheme="minorHAnsi" w:cstheme="minorHAnsi"/>
                <w:b w:val="0"/>
                <w:webHidden/>
                <w:szCs w:val="24"/>
              </w:rPr>
              <w:instrText xml:space="preserve"> PAGEREF _Toc133317122 \h </w:instrText>
            </w:r>
            <w:r w:rsidRPr="00743A63">
              <w:rPr>
                <w:rFonts w:asciiTheme="minorHAnsi" w:hAnsiTheme="minorHAnsi" w:cstheme="minorHAnsi"/>
                <w:b w:val="0"/>
                <w:webHidden/>
                <w:szCs w:val="24"/>
              </w:rPr>
            </w:r>
            <w:r w:rsidRPr="00743A63">
              <w:rPr>
                <w:rFonts w:asciiTheme="minorHAnsi" w:hAnsiTheme="minorHAnsi" w:cstheme="minorHAnsi"/>
                <w:b w:val="0"/>
                <w:webHidden/>
                <w:szCs w:val="24"/>
              </w:rPr>
              <w:fldChar w:fldCharType="separate"/>
            </w:r>
            <w:r w:rsidRPr="00743A63">
              <w:rPr>
                <w:rFonts w:asciiTheme="minorHAnsi" w:hAnsiTheme="minorHAnsi" w:cstheme="minorHAnsi"/>
                <w:b w:val="0"/>
                <w:webHidden/>
                <w:szCs w:val="24"/>
              </w:rPr>
              <w:t>6</w:t>
            </w:r>
            <w:r w:rsidRPr="00743A63">
              <w:rPr>
                <w:rFonts w:asciiTheme="minorHAnsi" w:hAnsiTheme="minorHAnsi" w:cstheme="minorHAnsi"/>
                <w:b w:val="0"/>
                <w:webHidden/>
                <w:szCs w:val="24"/>
              </w:rPr>
              <w:fldChar w:fldCharType="end"/>
            </w:r>
          </w:hyperlink>
        </w:p>
        <w:p w14:paraId="545AFB6B" w14:textId="4ED06359"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23" w:history="1">
            <w:r w:rsidRPr="00743A63">
              <w:rPr>
                <w:rStyle w:val="Hyperlink"/>
                <w:rFonts w:asciiTheme="minorHAnsi" w:hAnsiTheme="minorHAnsi" w:cstheme="minorHAnsi"/>
                <w:noProof/>
                <w:sz w:val="24"/>
                <w:szCs w:val="24"/>
              </w:rPr>
              <w:t>5.1 Reporte Narrativo y Financiero Anual</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_Toc133317123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6</w:t>
            </w:r>
            <w:r w:rsidRPr="00743A63">
              <w:rPr>
                <w:rFonts w:asciiTheme="minorHAnsi" w:hAnsiTheme="minorHAnsi" w:cstheme="minorHAnsi"/>
                <w:noProof/>
                <w:webHidden/>
                <w:sz w:val="24"/>
                <w:szCs w:val="24"/>
              </w:rPr>
              <w:fldChar w:fldCharType="end"/>
            </w:r>
          </w:hyperlink>
        </w:p>
        <w:p w14:paraId="416C0DD0" w14:textId="4137AD2C"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24" w:history="1">
            <w:r w:rsidRPr="00743A63">
              <w:rPr>
                <w:rStyle w:val="Hyperlink"/>
                <w:rFonts w:asciiTheme="minorHAnsi" w:hAnsiTheme="minorHAnsi" w:cstheme="minorHAnsi"/>
                <w:noProof/>
                <w:sz w:val="24"/>
                <w:szCs w:val="24"/>
              </w:rPr>
              <w:t>5.2 Monitoreo, Evaluación y Auditoría</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_Toc133317124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7</w:t>
            </w:r>
            <w:r w:rsidRPr="00743A63">
              <w:rPr>
                <w:rFonts w:asciiTheme="minorHAnsi" w:hAnsiTheme="minorHAnsi" w:cstheme="minorHAnsi"/>
                <w:noProof/>
                <w:webHidden/>
                <w:sz w:val="24"/>
                <w:szCs w:val="24"/>
              </w:rPr>
              <w:fldChar w:fldCharType="end"/>
            </w:r>
          </w:hyperlink>
        </w:p>
        <w:p w14:paraId="695ACB83" w14:textId="683B66DE" w:rsidR="00743A63" w:rsidRPr="00743A63" w:rsidRDefault="00743A63">
          <w:pPr>
            <w:pStyle w:val="TOC2"/>
            <w:tabs>
              <w:tab w:val="right" w:leader="dot" w:pos="10196"/>
            </w:tabs>
            <w:rPr>
              <w:rFonts w:asciiTheme="minorHAnsi" w:eastAsiaTheme="minorEastAsia" w:hAnsiTheme="minorHAnsi" w:cstheme="minorHAnsi"/>
              <w:noProof/>
              <w:sz w:val="24"/>
              <w:szCs w:val="24"/>
              <w:lang w:val="en-IE" w:eastAsia="en-IE"/>
            </w:rPr>
          </w:pPr>
          <w:hyperlink w:anchor="_Toc133317125" w:history="1">
            <w:r w:rsidRPr="00743A63">
              <w:rPr>
                <w:rStyle w:val="Hyperlink"/>
                <w:rFonts w:asciiTheme="minorHAnsi" w:hAnsiTheme="minorHAnsi" w:cstheme="minorHAnsi"/>
                <w:noProof/>
                <w:sz w:val="24"/>
                <w:szCs w:val="24"/>
              </w:rPr>
              <w:t>5.3 Fraude</w:t>
            </w:r>
            <w:r w:rsidRPr="00743A63">
              <w:rPr>
                <w:rFonts w:asciiTheme="minorHAnsi" w:hAnsiTheme="minorHAnsi" w:cstheme="minorHAnsi"/>
                <w:noProof/>
                <w:webHidden/>
                <w:sz w:val="24"/>
                <w:szCs w:val="24"/>
              </w:rPr>
              <w:tab/>
            </w:r>
            <w:r w:rsidRPr="00743A63">
              <w:rPr>
                <w:rFonts w:asciiTheme="minorHAnsi" w:hAnsiTheme="minorHAnsi" w:cstheme="minorHAnsi"/>
                <w:noProof/>
                <w:webHidden/>
                <w:sz w:val="24"/>
                <w:szCs w:val="24"/>
              </w:rPr>
              <w:fldChar w:fldCharType="begin"/>
            </w:r>
            <w:r w:rsidRPr="00743A63">
              <w:rPr>
                <w:rFonts w:asciiTheme="minorHAnsi" w:hAnsiTheme="minorHAnsi" w:cstheme="minorHAnsi"/>
                <w:noProof/>
                <w:webHidden/>
                <w:sz w:val="24"/>
                <w:szCs w:val="24"/>
              </w:rPr>
              <w:instrText xml:space="preserve"> PAGEREF _Toc133317125 \h </w:instrText>
            </w:r>
            <w:r w:rsidRPr="00743A63">
              <w:rPr>
                <w:rFonts w:asciiTheme="minorHAnsi" w:hAnsiTheme="minorHAnsi" w:cstheme="minorHAnsi"/>
                <w:noProof/>
                <w:webHidden/>
                <w:sz w:val="24"/>
                <w:szCs w:val="24"/>
              </w:rPr>
            </w:r>
            <w:r w:rsidRPr="00743A63">
              <w:rPr>
                <w:rFonts w:asciiTheme="minorHAnsi" w:hAnsiTheme="minorHAnsi" w:cstheme="minorHAnsi"/>
                <w:noProof/>
                <w:webHidden/>
                <w:sz w:val="24"/>
                <w:szCs w:val="24"/>
              </w:rPr>
              <w:fldChar w:fldCharType="separate"/>
            </w:r>
            <w:r w:rsidRPr="00743A63">
              <w:rPr>
                <w:rFonts w:asciiTheme="minorHAnsi" w:hAnsiTheme="minorHAnsi" w:cstheme="minorHAnsi"/>
                <w:noProof/>
                <w:webHidden/>
                <w:sz w:val="24"/>
                <w:szCs w:val="24"/>
              </w:rPr>
              <w:t>7</w:t>
            </w:r>
            <w:r w:rsidRPr="00743A63">
              <w:rPr>
                <w:rFonts w:asciiTheme="minorHAnsi" w:hAnsiTheme="minorHAnsi" w:cstheme="minorHAnsi"/>
                <w:noProof/>
                <w:webHidden/>
                <w:sz w:val="24"/>
                <w:szCs w:val="24"/>
              </w:rPr>
              <w:fldChar w:fldCharType="end"/>
            </w:r>
          </w:hyperlink>
        </w:p>
        <w:p w14:paraId="5B3E5075" w14:textId="2BBC3247" w:rsidR="00743A63" w:rsidRPr="00743A63" w:rsidRDefault="00743A63">
          <w:pPr>
            <w:pStyle w:val="TOC1"/>
            <w:rPr>
              <w:rFonts w:asciiTheme="minorHAnsi" w:eastAsiaTheme="minorEastAsia" w:hAnsiTheme="minorHAnsi" w:cstheme="minorHAnsi"/>
              <w:b w:val="0"/>
              <w:szCs w:val="24"/>
              <w:lang w:val="en-IE" w:eastAsia="en-IE"/>
            </w:rPr>
          </w:pPr>
          <w:hyperlink w:anchor="_Toc133317126" w:history="1">
            <w:r w:rsidRPr="00743A63">
              <w:rPr>
                <w:rStyle w:val="Hyperlink"/>
                <w:rFonts w:asciiTheme="minorHAnsi" w:hAnsiTheme="minorHAnsi" w:cstheme="minorHAnsi"/>
                <w:b w:val="0"/>
                <w:szCs w:val="24"/>
              </w:rPr>
              <w:t>6. Libertad de Información</w:t>
            </w:r>
            <w:r w:rsidRPr="00743A63">
              <w:rPr>
                <w:rFonts w:asciiTheme="minorHAnsi" w:hAnsiTheme="minorHAnsi" w:cstheme="minorHAnsi"/>
                <w:b w:val="0"/>
                <w:webHidden/>
                <w:szCs w:val="24"/>
              </w:rPr>
              <w:tab/>
            </w:r>
            <w:r w:rsidRPr="00743A63">
              <w:rPr>
                <w:rFonts w:asciiTheme="minorHAnsi" w:hAnsiTheme="minorHAnsi" w:cstheme="minorHAnsi"/>
                <w:b w:val="0"/>
                <w:webHidden/>
                <w:szCs w:val="24"/>
              </w:rPr>
              <w:fldChar w:fldCharType="begin"/>
            </w:r>
            <w:r w:rsidRPr="00743A63">
              <w:rPr>
                <w:rFonts w:asciiTheme="minorHAnsi" w:hAnsiTheme="minorHAnsi" w:cstheme="minorHAnsi"/>
                <w:b w:val="0"/>
                <w:webHidden/>
                <w:szCs w:val="24"/>
              </w:rPr>
              <w:instrText xml:space="preserve"> PAGEREF _Toc133317126 \h </w:instrText>
            </w:r>
            <w:r w:rsidRPr="00743A63">
              <w:rPr>
                <w:rFonts w:asciiTheme="minorHAnsi" w:hAnsiTheme="minorHAnsi" w:cstheme="minorHAnsi"/>
                <w:b w:val="0"/>
                <w:webHidden/>
                <w:szCs w:val="24"/>
              </w:rPr>
            </w:r>
            <w:r w:rsidRPr="00743A63">
              <w:rPr>
                <w:rFonts w:asciiTheme="minorHAnsi" w:hAnsiTheme="minorHAnsi" w:cstheme="minorHAnsi"/>
                <w:b w:val="0"/>
                <w:webHidden/>
                <w:szCs w:val="24"/>
              </w:rPr>
              <w:fldChar w:fldCharType="separate"/>
            </w:r>
            <w:r w:rsidRPr="00743A63">
              <w:rPr>
                <w:rFonts w:asciiTheme="minorHAnsi" w:hAnsiTheme="minorHAnsi" w:cstheme="minorHAnsi"/>
                <w:b w:val="0"/>
                <w:webHidden/>
                <w:szCs w:val="24"/>
              </w:rPr>
              <w:t>8</w:t>
            </w:r>
            <w:r w:rsidRPr="00743A63">
              <w:rPr>
                <w:rFonts w:asciiTheme="minorHAnsi" w:hAnsiTheme="minorHAnsi" w:cstheme="minorHAnsi"/>
                <w:b w:val="0"/>
                <w:webHidden/>
                <w:szCs w:val="24"/>
              </w:rPr>
              <w:fldChar w:fldCharType="end"/>
            </w:r>
          </w:hyperlink>
        </w:p>
        <w:p w14:paraId="4673F424" w14:textId="1A4511ED" w:rsidR="00CE6AEC" w:rsidRPr="00BB0775" w:rsidRDefault="00CE6AEC">
          <w:pPr>
            <w:rPr>
              <w:rFonts w:asciiTheme="minorHAnsi" w:hAnsiTheme="minorHAnsi"/>
              <w:sz w:val="24"/>
              <w:szCs w:val="24"/>
            </w:rPr>
          </w:pPr>
          <w:r w:rsidRPr="00743A63">
            <w:rPr>
              <w:rFonts w:asciiTheme="minorHAnsi" w:hAnsiTheme="minorHAnsi" w:cstheme="minorHAnsi"/>
              <w:bCs/>
              <w:sz w:val="24"/>
              <w:szCs w:val="24"/>
            </w:rPr>
            <w:fldChar w:fldCharType="end"/>
          </w:r>
        </w:p>
      </w:sdtContent>
    </w:sdt>
    <w:p w14:paraId="6969D880"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567"/>
        <w:rPr>
          <w:rStyle w:val="footnoteref"/>
          <w:rFonts w:asciiTheme="minorHAnsi" w:hAnsiTheme="minorHAnsi"/>
          <w:bCs/>
          <w:sz w:val="24"/>
          <w:szCs w:val="24"/>
          <w:u w:val="single"/>
        </w:rPr>
      </w:pPr>
    </w:p>
    <w:p w14:paraId="1CA3A07C"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C5083CC"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7DCFF47"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043A1C4A"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45C0006"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1879C86A"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130A4302"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0BB9558F"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6013FA68"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797A4F1B"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6439AB27"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1367EA30"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148FDFF3"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6E8F1CB4"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034D24C6"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1886B50" w14:textId="77777777" w:rsidR="00CE6AEC" w:rsidRPr="00BB0775"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2989BC6D"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240E5C58"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55F95F07"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5ABF7F2F"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7F7F20A3"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B140300"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59C40585"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50149615"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0CE8A81" w14:textId="77777777" w:rsidR="005B3701" w:rsidRPr="00BB0775"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rPr>
      </w:pPr>
    </w:p>
    <w:p w14:paraId="4EA45FC3" w14:textId="44F9C2C5" w:rsidR="00CE6AEC" w:rsidRPr="00BB0775" w:rsidRDefault="00CE6AEC" w:rsidP="00A055A5">
      <w:pPr>
        <w:pStyle w:val="Heading1"/>
        <w:pBdr>
          <w:top w:val="single" w:sz="4" w:space="1" w:color="auto"/>
          <w:left w:val="single" w:sz="4" w:space="4" w:color="auto"/>
          <w:bottom w:val="single" w:sz="4" w:space="1" w:color="auto"/>
          <w:right w:val="single" w:sz="4" w:space="4" w:color="auto"/>
        </w:pBdr>
        <w:shd w:val="clear" w:color="auto" w:fill="E2EFD9" w:themeFill="accent6" w:themeFillTint="33"/>
        <w:tabs>
          <w:tab w:val="right" w:pos="10206"/>
        </w:tabs>
        <w:rPr>
          <w:rStyle w:val="footnoteref"/>
          <w:rFonts w:asciiTheme="minorHAnsi" w:hAnsiTheme="minorHAnsi"/>
          <w:b/>
        </w:rPr>
      </w:pPr>
      <w:bookmarkStart w:id="1" w:name="_Toc133317114"/>
      <w:r w:rsidRPr="00BB0775">
        <w:rPr>
          <w:rStyle w:val="footnoteref"/>
          <w:rFonts w:asciiTheme="minorHAnsi" w:hAnsiTheme="minorHAnsi"/>
          <w:b/>
        </w:rPr>
        <w:lastRenderedPageBreak/>
        <w:t xml:space="preserve">1. </w:t>
      </w:r>
      <w:r w:rsidR="008306F4">
        <w:rPr>
          <w:rStyle w:val="footnoteref"/>
          <w:rFonts w:asciiTheme="minorHAnsi" w:hAnsiTheme="minorHAnsi"/>
          <w:b/>
        </w:rPr>
        <w:t>Apoyo de Irish Aid para la Sociedad Civil</w:t>
      </w:r>
      <w:bookmarkEnd w:id="1"/>
      <w:r w:rsidR="00A055A5" w:rsidRPr="00BB0775">
        <w:rPr>
          <w:rStyle w:val="footnoteref"/>
          <w:rFonts w:asciiTheme="minorHAnsi" w:hAnsiTheme="minorHAnsi"/>
          <w:b/>
        </w:rPr>
        <w:tab/>
      </w:r>
    </w:p>
    <w:p w14:paraId="12FAA112" w14:textId="77777777" w:rsidR="00CE6AEC" w:rsidRPr="00BB0775" w:rsidRDefault="00CE6AEC" w:rsidP="00CE6AEC">
      <w:pPr>
        <w:ind w:left="-851"/>
        <w:rPr>
          <w:rStyle w:val="footnoteref"/>
          <w:rFonts w:asciiTheme="minorHAnsi" w:hAnsiTheme="minorHAnsi"/>
          <w:b/>
          <w:bCs/>
          <w:sz w:val="24"/>
          <w:szCs w:val="24"/>
        </w:rPr>
      </w:pPr>
    </w:p>
    <w:p w14:paraId="5D753A55" w14:textId="3B4FCE0A" w:rsidR="00C9765B" w:rsidRDefault="00C9765B" w:rsidP="00121759">
      <w:pPr>
        <w:rPr>
          <w:rStyle w:val="footnoteref"/>
          <w:rFonts w:asciiTheme="minorHAnsi" w:hAnsiTheme="minorHAnsi"/>
          <w:bCs/>
          <w:sz w:val="24"/>
          <w:szCs w:val="24"/>
        </w:rPr>
      </w:pPr>
      <w:r>
        <w:rPr>
          <w:rStyle w:val="footnoteref"/>
          <w:rFonts w:asciiTheme="minorHAnsi" w:hAnsiTheme="minorHAnsi"/>
          <w:bCs/>
          <w:sz w:val="24"/>
          <w:szCs w:val="24"/>
        </w:rPr>
        <w:t xml:space="preserve">El apoyo de Irish Aid para la sociedad civil se basa en los </w:t>
      </w:r>
      <w:hyperlink r:id="rId18" w:history="1">
        <w:r w:rsidRPr="00C9765B">
          <w:rPr>
            <w:rStyle w:val="Hyperlink"/>
            <w:rFonts w:asciiTheme="minorHAnsi" w:hAnsiTheme="minorHAnsi"/>
            <w:bCs/>
            <w:sz w:val="24"/>
            <w:szCs w:val="24"/>
          </w:rPr>
          <w:t>Objetivos de Desarrollo Sostenible (ODS)</w:t>
        </w:r>
      </w:hyperlink>
      <w:r>
        <w:rPr>
          <w:rStyle w:val="footnoteref"/>
          <w:rFonts w:asciiTheme="minorHAnsi" w:hAnsiTheme="minorHAnsi"/>
          <w:bCs/>
          <w:sz w:val="24"/>
          <w:szCs w:val="24"/>
        </w:rPr>
        <w:t xml:space="preserve"> y la </w:t>
      </w:r>
      <w:hyperlink r:id="rId19" w:history="1">
        <w:r w:rsidRPr="00C9765B">
          <w:rPr>
            <w:rStyle w:val="Hyperlink"/>
            <w:rFonts w:asciiTheme="minorHAnsi" w:hAnsiTheme="minorHAnsi"/>
            <w:bCs/>
            <w:sz w:val="24"/>
            <w:szCs w:val="24"/>
          </w:rPr>
          <w:t>Política de Irish Aid para la Sociedad Civil</w:t>
        </w:r>
      </w:hyperlink>
      <w:r>
        <w:rPr>
          <w:rStyle w:val="footnoteref"/>
          <w:rFonts w:asciiTheme="minorHAnsi" w:hAnsiTheme="minorHAnsi"/>
          <w:bCs/>
          <w:sz w:val="24"/>
          <w:szCs w:val="24"/>
        </w:rPr>
        <w:t xml:space="preserve">. Los dos objetivos son los siguientes: </w:t>
      </w:r>
    </w:p>
    <w:p w14:paraId="49B667DF" w14:textId="77777777" w:rsidR="00CE6AEC" w:rsidRPr="00BB0775" w:rsidRDefault="00CE6AEC" w:rsidP="00CE6AEC">
      <w:pPr>
        <w:ind w:left="-851"/>
        <w:rPr>
          <w:rStyle w:val="footnoteref"/>
          <w:rFonts w:asciiTheme="minorHAnsi" w:hAnsiTheme="minorHAnsi"/>
          <w:bCs/>
          <w:sz w:val="24"/>
          <w:szCs w:val="24"/>
        </w:rPr>
      </w:pPr>
    </w:p>
    <w:p w14:paraId="2A0B558B" w14:textId="3D425716" w:rsidR="00C9765B" w:rsidRDefault="00C9765B" w:rsidP="00CE6AEC">
      <w:pPr>
        <w:pStyle w:val="ListParagraph"/>
        <w:numPr>
          <w:ilvl w:val="0"/>
          <w:numId w:val="35"/>
        </w:numPr>
        <w:rPr>
          <w:rStyle w:val="footnoteref"/>
          <w:rFonts w:asciiTheme="minorHAnsi" w:hAnsiTheme="minorHAnsi"/>
          <w:sz w:val="24"/>
          <w:szCs w:val="24"/>
        </w:rPr>
      </w:pPr>
      <w:r>
        <w:rPr>
          <w:rStyle w:val="footnoteref"/>
          <w:rFonts w:asciiTheme="minorHAnsi" w:hAnsiTheme="minorHAnsi"/>
          <w:sz w:val="24"/>
          <w:szCs w:val="24"/>
        </w:rPr>
        <w:t xml:space="preserve">Un ambiente habilitante para la sociedad civil que le permita organizarse y relacionarse con el gobierno y los electores. </w:t>
      </w:r>
    </w:p>
    <w:p w14:paraId="3D6163D7" w14:textId="11B458F9" w:rsidR="005B3701" w:rsidRPr="00C9765B" w:rsidRDefault="00C9765B" w:rsidP="00C9765B">
      <w:pPr>
        <w:pStyle w:val="ListParagraph"/>
        <w:numPr>
          <w:ilvl w:val="0"/>
          <w:numId w:val="35"/>
        </w:numPr>
        <w:rPr>
          <w:rStyle w:val="footnoteref"/>
          <w:rFonts w:asciiTheme="minorHAnsi" w:hAnsiTheme="minorHAnsi"/>
          <w:sz w:val="24"/>
          <w:szCs w:val="24"/>
        </w:rPr>
      </w:pPr>
      <w:r>
        <w:rPr>
          <w:rStyle w:val="footnoteref"/>
          <w:rFonts w:asciiTheme="minorHAnsi" w:hAnsiTheme="minorHAnsi"/>
          <w:sz w:val="24"/>
          <w:szCs w:val="24"/>
        </w:rPr>
        <w:t xml:space="preserve">El rol de la sociedad civil en (i) la promoción de la participación y la buena gobernanza, (ii) asegurar el acceso a servicios por parte de los pobres y su crecimiento económico, y (iii) </w:t>
      </w:r>
      <w:r w:rsidRPr="00C9765B">
        <w:rPr>
          <w:rStyle w:val="footnoteref"/>
          <w:rFonts w:asciiTheme="minorHAnsi" w:hAnsiTheme="minorHAnsi"/>
          <w:sz w:val="24"/>
          <w:szCs w:val="24"/>
        </w:rPr>
        <w:t>construir un electorado para el desarrollo, los derechos humanos y la justicia social.</w:t>
      </w:r>
      <w:r>
        <w:rPr>
          <w:rStyle w:val="footnoteref"/>
          <w:rFonts w:asciiTheme="minorHAnsi" w:hAnsiTheme="minorHAnsi"/>
          <w:sz w:val="24"/>
          <w:szCs w:val="24"/>
        </w:rPr>
        <w:t xml:space="preserve"> </w:t>
      </w:r>
    </w:p>
    <w:p w14:paraId="71443CE1" w14:textId="34069673" w:rsidR="005B3701" w:rsidRPr="00BB0775" w:rsidRDefault="00CE6AEC" w:rsidP="00AA6925">
      <w:pPr>
        <w:pStyle w:val="Heading1"/>
        <w:pBdr>
          <w:top w:val="single" w:sz="4" w:space="1" w:color="auto"/>
          <w:left w:val="single" w:sz="4" w:space="4" w:color="auto"/>
          <w:bottom w:val="single" w:sz="4" w:space="1" w:color="auto"/>
          <w:right w:val="single" w:sz="4" w:space="4" w:color="auto"/>
        </w:pBdr>
        <w:shd w:val="clear" w:color="auto" w:fill="E2EFD9" w:themeFill="accent6" w:themeFillTint="33"/>
      </w:pPr>
      <w:bookmarkStart w:id="2" w:name="_2._Purpose_and"/>
      <w:bookmarkStart w:id="3" w:name="_Toc133317115"/>
      <w:bookmarkEnd w:id="2"/>
      <w:r w:rsidRPr="00BB0775">
        <w:rPr>
          <w:rStyle w:val="footnoteref"/>
          <w:rFonts w:asciiTheme="minorHAnsi" w:hAnsiTheme="minorHAnsi"/>
          <w:b/>
        </w:rPr>
        <w:t xml:space="preserve">2. </w:t>
      </w:r>
      <w:r w:rsidR="00AA6925">
        <w:rPr>
          <w:rStyle w:val="footnoteref"/>
          <w:rFonts w:asciiTheme="minorHAnsi" w:hAnsiTheme="minorHAnsi"/>
          <w:b/>
        </w:rPr>
        <w:t>Propósito y Objetivos del ICMPS</w:t>
      </w:r>
      <w:bookmarkEnd w:id="3"/>
    </w:p>
    <w:p w14:paraId="61E07853" w14:textId="77777777" w:rsidR="00CE6AEC" w:rsidRPr="00BB0775" w:rsidRDefault="00CE6AEC" w:rsidP="00CE6AEC">
      <w:pPr>
        <w:widowControl/>
        <w:autoSpaceDE/>
        <w:autoSpaceDN/>
        <w:adjustRightInd/>
        <w:jc w:val="both"/>
        <w:rPr>
          <w:rFonts w:asciiTheme="minorHAnsi" w:hAnsiTheme="minorHAnsi"/>
          <w:b/>
          <w:sz w:val="24"/>
          <w:szCs w:val="24"/>
        </w:rPr>
      </w:pPr>
    </w:p>
    <w:p w14:paraId="6500472D" w14:textId="5EE47124" w:rsidR="0097381E" w:rsidRDefault="0097381E" w:rsidP="00AD622E">
      <w:pPr>
        <w:rPr>
          <w:rFonts w:asciiTheme="minorHAnsi" w:hAnsiTheme="minorHAnsi"/>
          <w:sz w:val="24"/>
          <w:szCs w:val="24"/>
        </w:rPr>
      </w:pPr>
      <w:r>
        <w:rPr>
          <w:rFonts w:asciiTheme="minorHAnsi" w:hAnsiTheme="minorHAnsi"/>
          <w:sz w:val="24"/>
          <w:szCs w:val="24"/>
        </w:rPr>
        <w:t xml:space="preserve">El Esquema de Micro Proyectos en el País (ICMPS por sus siglas en inglés) provee </w:t>
      </w:r>
      <w:r w:rsidRPr="0097381E">
        <w:rPr>
          <w:rFonts w:asciiTheme="minorHAnsi" w:hAnsiTheme="minorHAnsi"/>
          <w:sz w:val="24"/>
          <w:szCs w:val="24"/>
        </w:rPr>
        <w:t>sanción delegada a las Misiones participantes para apoyar directamente a las organizaciones no gubernamentales locales para llevar a cabo proyectos de desarrollo a pequeña escala.</w:t>
      </w:r>
      <w:r>
        <w:rPr>
          <w:rFonts w:asciiTheme="minorHAnsi" w:hAnsiTheme="minorHAnsi"/>
          <w:sz w:val="24"/>
          <w:szCs w:val="24"/>
        </w:rPr>
        <w:t xml:space="preserve">  El esquema opera en países en vía de desarrollo en los que Irlanda tiene acreditación diplomática, pero donde no hay un programa bilateral de Irish Aid. </w:t>
      </w:r>
    </w:p>
    <w:p w14:paraId="51B1F50B" w14:textId="50E12E97" w:rsidR="00736DB0" w:rsidRDefault="00736DB0" w:rsidP="00AD622E">
      <w:pPr>
        <w:rPr>
          <w:rFonts w:asciiTheme="minorHAnsi" w:hAnsiTheme="minorHAnsi"/>
          <w:sz w:val="24"/>
          <w:szCs w:val="24"/>
        </w:rPr>
      </w:pPr>
    </w:p>
    <w:p w14:paraId="33128808" w14:textId="7843588A" w:rsidR="00AD622E" w:rsidRPr="002E07BF" w:rsidRDefault="0097381E" w:rsidP="00AD622E">
      <w:pPr>
        <w:rPr>
          <w:rStyle w:val="footnoteref"/>
          <w:rFonts w:asciiTheme="minorHAnsi" w:hAnsiTheme="minorHAnsi"/>
          <w:sz w:val="24"/>
          <w:szCs w:val="24"/>
        </w:rPr>
      </w:pPr>
      <w:r>
        <w:rPr>
          <w:rFonts w:asciiTheme="minorHAnsi" w:hAnsiTheme="minorHAnsi"/>
          <w:sz w:val="24"/>
          <w:szCs w:val="24"/>
        </w:rPr>
        <w:t xml:space="preserve">El ICMPS apoya proyectos que abordan las causas estructurales de la pobreza y la injusticia, de forma estratégica y costo-efectiva, </w:t>
      </w:r>
      <w:r w:rsidR="00DD1327">
        <w:rPr>
          <w:rFonts w:asciiTheme="minorHAnsi" w:hAnsiTheme="minorHAnsi"/>
          <w:sz w:val="24"/>
          <w:szCs w:val="24"/>
        </w:rPr>
        <w:t xml:space="preserve">mejoran </w:t>
      </w:r>
      <w:r w:rsidR="00DD1327" w:rsidRPr="00DD1327">
        <w:rPr>
          <w:rFonts w:asciiTheme="minorHAnsi" w:hAnsiTheme="minorHAnsi"/>
          <w:sz w:val="24"/>
          <w:szCs w:val="24"/>
        </w:rPr>
        <w:t>la capacidad local y la apropiación</w:t>
      </w:r>
      <w:r w:rsidR="002E07BF">
        <w:rPr>
          <w:rFonts w:asciiTheme="minorHAnsi" w:hAnsiTheme="minorHAnsi"/>
          <w:sz w:val="24"/>
          <w:szCs w:val="24"/>
        </w:rPr>
        <w:t xml:space="preserve">, tienen un énfasis en alcanzar a los menos favorecidos primero y están alineados con </w:t>
      </w:r>
      <w:hyperlink r:id="rId20" w:history="1">
        <w:r w:rsidR="00736DB0" w:rsidRPr="00BB0775">
          <w:rPr>
            <w:rStyle w:val="Hyperlink"/>
            <w:rFonts w:asciiTheme="minorHAnsi" w:hAnsiTheme="minorHAnsi"/>
            <w:i/>
            <w:iCs/>
            <w:sz w:val="24"/>
            <w:szCs w:val="24"/>
          </w:rPr>
          <w:t xml:space="preserve">A Better World – Ireland’s Policy for International Development. </w:t>
        </w:r>
      </w:hyperlink>
      <w:r w:rsidR="00AD622E" w:rsidRPr="00BB0775">
        <w:rPr>
          <w:rStyle w:val="footnoteref"/>
          <w:rFonts w:asciiTheme="minorHAnsi" w:hAnsiTheme="minorHAnsi"/>
          <w:iCs/>
          <w:sz w:val="24"/>
          <w:szCs w:val="24"/>
        </w:rPr>
        <w:t xml:space="preserve"> </w:t>
      </w:r>
    </w:p>
    <w:p w14:paraId="68F956FF" w14:textId="55BC2278" w:rsidR="00AD622E" w:rsidRDefault="00AD622E" w:rsidP="00AD622E">
      <w:pPr>
        <w:rPr>
          <w:rFonts w:asciiTheme="minorHAnsi" w:hAnsiTheme="minorHAnsi"/>
          <w:sz w:val="24"/>
          <w:szCs w:val="24"/>
        </w:rPr>
      </w:pPr>
    </w:p>
    <w:p w14:paraId="2D83350E" w14:textId="167CC6AB" w:rsidR="00C4333D" w:rsidRPr="00BB0775" w:rsidRDefault="00C4333D" w:rsidP="00AD622E">
      <w:pPr>
        <w:rPr>
          <w:rFonts w:asciiTheme="minorHAnsi" w:hAnsiTheme="minorHAnsi"/>
          <w:sz w:val="24"/>
          <w:szCs w:val="24"/>
        </w:rPr>
      </w:pPr>
      <w:r>
        <w:rPr>
          <w:rFonts w:asciiTheme="minorHAnsi" w:hAnsiTheme="minorHAnsi"/>
          <w:sz w:val="24"/>
          <w:szCs w:val="24"/>
        </w:rPr>
        <w:t xml:space="preserve">El esquema apoya intervenciones que contribuyen a uno o más de los siguientes objetivos: </w:t>
      </w:r>
    </w:p>
    <w:p w14:paraId="67FB8121" w14:textId="245A2814"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Fortalecer la voz de las comunidades locales para influir en las decisiones de política pública que les afectan y su implementación a nivel local, estatal y nacional;</w:t>
      </w:r>
    </w:p>
    <w:p w14:paraId="3695AAED" w14:textId="047D5412"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El mejoramiento de los medios de vida y la seguridad alimentaria;</w:t>
      </w:r>
    </w:p>
    <w:p w14:paraId="26CB1B11" w14:textId="57C6459D"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El mejoramiento del acceso a los servicios esenciales como educación, salud y programas de prevención del VIH.</w:t>
      </w:r>
    </w:p>
    <w:p w14:paraId="58DA3444" w14:textId="11401C25"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La promoción y realización de los derechos humanos;</w:t>
      </w:r>
    </w:p>
    <w:p w14:paraId="4613ED6B" w14:textId="0ABDA4FA"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El mejoramiento del acceso y control de los recursos por parte de comunidades marginadas;</w:t>
      </w:r>
    </w:p>
    <w:p w14:paraId="0587FE1D" w14:textId="38531144" w:rsidR="00153864"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La promoción del empoderamiento de las mujeres y la igualdad de género, incluyendo iniciativas para combatir la violencia de género y el tráfico de mujeres;</w:t>
      </w:r>
    </w:p>
    <w:p w14:paraId="6DE8E701" w14:textId="5A3CA08C" w:rsidR="00CE6AEC" w:rsidRPr="00153864" w:rsidRDefault="00153864" w:rsidP="00153864">
      <w:pPr>
        <w:pStyle w:val="ListParagraph"/>
        <w:numPr>
          <w:ilvl w:val="0"/>
          <w:numId w:val="41"/>
        </w:numPr>
        <w:rPr>
          <w:rStyle w:val="footnoteref"/>
          <w:rFonts w:asciiTheme="minorHAnsi" w:hAnsiTheme="minorHAnsi"/>
          <w:iCs/>
          <w:sz w:val="24"/>
          <w:szCs w:val="24"/>
        </w:rPr>
      </w:pPr>
      <w:r w:rsidRPr="00153864">
        <w:rPr>
          <w:rStyle w:val="footnoteref"/>
          <w:rFonts w:asciiTheme="minorHAnsi" w:hAnsiTheme="minorHAnsi"/>
          <w:iCs/>
          <w:sz w:val="24"/>
          <w:szCs w:val="24"/>
        </w:rPr>
        <w:t>La promoción de la sostenibilidad ambiental, y en particular, iniciativas que combatan el cambio climático.</w:t>
      </w:r>
    </w:p>
    <w:p w14:paraId="1AF310E5" w14:textId="77777777" w:rsidR="00180E7F" w:rsidRPr="00BB0775" w:rsidRDefault="00180E7F" w:rsidP="00180E7F">
      <w:pPr>
        <w:pStyle w:val="ListParagraph"/>
        <w:jc w:val="both"/>
        <w:rPr>
          <w:rStyle w:val="footnoteref"/>
          <w:rFonts w:asciiTheme="minorHAnsi" w:hAnsiTheme="minorHAnsi"/>
          <w:iCs/>
          <w:sz w:val="24"/>
          <w:szCs w:val="24"/>
        </w:rPr>
      </w:pPr>
    </w:p>
    <w:p w14:paraId="5209D89B" w14:textId="50CE90A0" w:rsidR="00153864" w:rsidRDefault="00153864" w:rsidP="00121759">
      <w:pPr>
        <w:rPr>
          <w:rStyle w:val="footnoteref"/>
          <w:rFonts w:asciiTheme="minorHAnsi" w:hAnsiTheme="minorHAnsi"/>
          <w:iCs/>
          <w:sz w:val="24"/>
          <w:szCs w:val="24"/>
        </w:rPr>
      </w:pPr>
      <w:r>
        <w:rPr>
          <w:rStyle w:val="footnoteref"/>
          <w:rFonts w:asciiTheme="minorHAnsi" w:hAnsiTheme="minorHAnsi"/>
          <w:iCs/>
          <w:sz w:val="24"/>
          <w:szCs w:val="24"/>
        </w:rPr>
        <w:t xml:space="preserve">En el proceso de aplicación a la subvención del ICMPS, </w:t>
      </w:r>
      <w:r w:rsidR="00403CFC">
        <w:rPr>
          <w:rStyle w:val="footnoteref"/>
          <w:rFonts w:asciiTheme="minorHAnsi" w:hAnsiTheme="minorHAnsi"/>
          <w:iCs/>
          <w:sz w:val="24"/>
          <w:szCs w:val="24"/>
        </w:rPr>
        <w:t xml:space="preserve">los candidatos deben mencionar qué están tratando de hacer y cómo lo harán. Cada candidato debe explicar cómo esta intervención hará una contribución particular a por lo menos uno de los objetivos señalados anteriormente. Sin embargo, no es necesario que la intervención contribuya a todos los objetivos. </w:t>
      </w:r>
    </w:p>
    <w:p w14:paraId="02606B73" w14:textId="77777777" w:rsidR="001555FF" w:rsidRPr="00BB0775" w:rsidRDefault="001555FF" w:rsidP="00295831">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s>
        <w:ind w:left="-993"/>
        <w:rPr>
          <w:rStyle w:val="footnoteref"/>
          <w:rFonts w:asciiTheme="minorHAnsi" w:hAnsiTheme="minorHAnsi"/>
          <w:b/>
          <w:sz w:val="24"/>
          <w:szCs w:val="24"/>
          <w:lang w:val="es-CO"/>
        </w:rPr>
      </w:pPr>
    </w:p>
    <w:p w14:paraId="65513A70" w14:textId="2DEB2042" w:rsidR="00A315D9" w:rsidRDefault="00A315D9" w:rsidP="00A315D9">
      <w:pPr>
        <w:pStyle w:val="Heading1"/>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rFonts w:asciiTheme="minorHAnsi" w:hAnsiTheme="minorHAnsi"/>
          <w:b/>
        </w:rPr>
      </w:pPr>
      <w:bookmarkStart w:id="4" w:name="_Toc133317116"/>
      <w:r>
        <w:rPr>
          <w:rStyle w:val="footnoteref"/>
          <w:rFonts w:asciiTheme="minorHAnsi" w:hAnsiTheme="minorHAnsi"/>
          <w:b/>
        </w:rPr>
        <w:t>Criterios de elegibilidad</w:t>
      </w:r>
      <w:bookmarkEnd w:id="4"/>
      <w:r>
        <w:rPr>
          <w:rStyle w:val="footnoteref"/>
          <w:rFonts w:asciiTheme="minorHAnsi" w:hAnsiTheme="minorHAnsi"/>
          <w:b/>
        </w:rPr>
        <w:t xml:space="preserve"> </w:t>
      </w:r>
      <w:r w:rsidR="00CE6AEC" w:rsidRPr="00BB0775">
        <w:rPr>
          <w:rStyle w:val="footnoteref"/>
          <w:rFonts w:asciiTheme="minorHAnsi" w:hAnsiTheme="minorHAnsi"/>
          <w:b/>
        </w:rPr>
        <w:t xml:space="preserve"> </w:t>
      </w:r>
    </w:p>
    <w:p w14:paraId="4A6DCAE8" w14:textId="77777777" w:rsidR="009A1610" w:rsidRPr="00BB0775" w:rsidRDefault="009A1610" w:rsidP="009A1610">
      <w:pPr>
        <w:ind w:left="-851"/>
        <w:jc w:val="both"/>
        <w:rPr>
          <w:rStyle w:val="footnoteref"/>
          <w:rFonts w:asciiTheme="minorHAnsi" w:hAnsiTheme="minorHAnsi"/>
          <w:sz w:val="24"/>
          <w:szCs w:val="24"/>
        </w:rPr>
      </w:pPr>
    </w:p>
    <w:p w14:paraId="20C13CE2" w14:textId="0301AFA2" w:rsidR="009C1751" w:rsidRPr="009C1751" w:rsidRDefault="009C1751" w:rsidP="009C1751">
      <w:pPr>
        <w:jc w:val="both"/>
        <w:rPr>
          <w:rStyle w:val="footnoteref"/>
          <w:rFonts w:asciiTheme="minorHAnsi" w:hAnsiTheme="minorHAnsi"/>
          <w:sz w:val="24"/>
          <w:szCs w:val="24"/>
        </w:rPr>
      </w:pPr>
      <w:r w:rsidRPr="009C1751">
        <w:rPr>
          <w:rStyle w:val="footnoteref"/>
          <w:rFonts w:asciiTheme="minorHAnsi" w:hAnsiTheme="minorHAnsi"/>
          <w:sz w:val="24"/>
          <w:szCs w:val="24"/>
        </w:rPr>
        <w:t>Las solicitudes solamente serán aceptadas si provienen de organizaciones colombianas sin fines de lucro y que sean gestionadas localmente, independientes del Estado, y que estén formadas de manera voluntaria por miembros/as de la sociedad para abordar las causas profundas de la pobreza y la injusticia en sus respectivas comunidades. Esto incluye:</w:t>
      </w:r>
    </w:p>
    <w:p w14:paraId="304976D4" w14:textId="707FE723"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lastRenderedPageBreak/>
        <w:t>ONGs Registradas Localmente; registradas como fundaciones o asociaciones con autoridad relevante para recibir fondos de una fuente externa.</w:t>
      </w:r>
    </w:p>
    <w:p w14:paraId="0D607CDC" w14:textId="429507C3"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Organizaciones Comunitarias; registradas como fundaciones o asociaciones con autoridad relevante para recibir fondos de una fuente externa.</w:t>
      </w:r>
    </w:p>
    <w:p w14:paraId="49A2AF3B" w14:textId="41428546"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Empresas Sin Fines de Lucro o Fundaciones Corporativas; con autoridad relevante para recibir fondos de una fuente externa.</w:t>
      </w:r>
    </w:p>
    <w:p w14:paraId="012943D4" w14:textId="0E8C6BF8"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Organizaciones religiosas involucradas en actividades de desarrollo y registradas como fundación religiosa, fundación de caridad, o asociación con autoridad relevante para recibir fondos de una fuente externa. Cuando el trabajo religioso y el trabajo en materia de desarrollo sean convergentes (p.ej. escuelas/entrenamiento manejado por organizaciones religiosas) la aplicación de políticas de no discriminación deberá ser documentada en la solicitud.</w:t>
      </w:r>
    </w:p>
    <w:p w14:paraId="271BC3E1" w14:textId="5821EE92"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Cooperativas</w:t>
      </w:r>
    </w:p>
    <w:p w14:paraId="6F365A7D" w14:textId="2A8ED95A" w:rsidR="009C1751"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Asociaciones de campesinos</w:t>
      </w:r>
    </w:p>
    <w:p w14:paraId="18491558" w14:textId="783FFC9D" w:rsidR="00CE6AEC" w:rsidRPr="009C1751" w:rsidRDefault="009C1751" w:rsidP="009C1751">
      <w:pPr>
        <w:pStyle w:val="ListParagraph"/>
        <w:numPr>
          <w:ilvl w:val="0"/>
          <w:numId w:val="42"/>
        </w:numPr>
        <w:jc w:val="both"/>
        <w:rPr>
          <w:rStyle w:val="footnoteref"/>
          <w:rFonts w:asciiTheme="minorHAnsi" w:hAnsiTheme="minorHAnsi"/>
          <w:sz w:val="24"/>
          <w:szCs w:val="24"/>
        </w:rPr>
      </w:pPr>
      <w:r w:rsidRPr="009C1751">
        <w:rPr>
          <w:rStyle w:val="footnoteref"/>
          <w:rFonts w:asciiTheme="minorHAnsi" w:hAnsiTheme="minorHAnsi"/>
          <w:sz w:val="24"/>
          <w:szCs w:val="24"/>
        </w:rPr>
        <w:t>Sindicatos</w:t>
      </w:r>
    </w:p>
    <w:p w14:paraId="46C49A53" w14:textId="77777777" w:rsidR="00CE6AEC" w:rsidRPr="00BB0775" w:rsidRDefault="00CE6AEC" w:rsidP="00CE6AEC">
      <w:pPr>
        <w:rPr>
          <w:rFonts w:asciiTheme="minorHAnsi" w:hAnsiTheme="minorHAnsi"/>
          <w:sz w:val="24"/>
          <w:szCs w:val="24"/>
        </w:rPr>
      </w:pPr>
    </w:p>
    <w:p w14:paraId="7F613552" w14:textId="46363794" w:rsidR="00CE6AEC" w:rsidRDefault="007441AE" w:rsidP="007441AE">
      <w:pPr>
        <w:jc w:val="both"/>
        <w:rPr>
          <w:rStyle w:val="footnoteref"/>
          <w:rFonts w:asciiTheme="minorHAnsi" w:hAnsiTheme="minorHAnsi"/>
          <w:sz w:val="24"/>
          <w:szCs w:val="24"/>
        </w:rPr>
      </w:pPr>
      <w:r>
        <w:rPr>
          <w:rFonts w:asciiTheme="minorHAnsi" w:hAnsiTheme="minorHAnsi"/>
          <w:b/>
          <w:sz w:val="24"/>
          <w:szCs w:val="24"/>
        </w:rPr>
        <w:t>Foco de trabajo</w:t>
      </w:r>
      <w:r w:rsidR="00CE6AEC" w:rsidRPr="00BB0775">
        <w:rPr>
          <w:rFonts w:asciiTheme="minorHAnsi" w:hAnsiTheme="minorHAnsi"/>
          <w:b/>
          <w:sz w:val="24"/>
          <w:szCs w:val="24"/>
        </w:rPr>
        <w:t>:</w:t>
      </w:r>
      <w:r>
        <w:rPr>
          <w:rFonts w:asciiTheme="minorHAnsi" w:hAnsiTheme="minorHAnsi"/>
          <w:b/>
          <w:sz w:val="24"/>
          <w:szCs w:val="24"/>
        </w:rPr>
        <w:t xml:space="preserve"> </w:t>
      </w:r>
      <w:r>
        <w:rPr>
          <w:rFonts w:asciiTheme="minorHAnsi" w:hAnsiTheme="minorHAnsi"/>
          <w:sz w:val="24"/>
          <w:szCs w:val="24"/>
        </w:rPr>
        <w:t>Las áreas de intervención de la organización participante deben cumplir con la d</w:t>
      </w:r>
      <w:r w:rsidRPr="007441AE">
        <w:rPr>
          <w:rFonts w:asciiTheme="minorHAnsi" w:hAnsiTheme="minorHAnsi"/>
          <w:sz w:val="24"/>
          <w:szCs w:val="24"/>
        </w:rPr>
        <w:t>efinición del CAD de la OCDE de Asistencia Oficial para el Desarrollo y tener lugar en un país clasificado como elegible para recibir asistencia</w:t>
      </w:r>
      <w:r>
        <w:rPr>
          <w:rFonts w:asciiTheme="minorHAnsi" w:hAnsiTheme="minorHAnsi"/>
          <w:sz w:val="24"/>
          <w:szCs w:val="24"/>
        </w:rPr>
        <w:t xml:space="preserve">. Ver </w:t>
      </w:r>
      <w:hyperlink r:id="rId21" w:history="1">
        <w:r w:rsidR="00CE6AEC" w:rsidRPr="00BB0775">
          <w:rPr>
            <w:rStyle w:val="Hyperlink"/>
            <w:rFonts w:asciiTheme="minorHAnsi" w:hAnsiTheme="minorHAnsi"/>
            <w:sz w:val="24"/>
            <w:szCs w:val="24"/>
          </w:rPr>
          <w:t>www.oecd.org/dac/stats/methodology</w:t>
        </w:r>
      </w:hyperlink>
      <w:r w:rsidR="00CE6AEC" w:rsidRPr="00BB0775">
        <w:rPr>
          <w:rStyle w:val="footnoteref"/>
          <w:rFonts w:asciiTheme="minorHAnsi" w:hAnsiTheme="minorHAnsi"/>
          <w:sz w:val="24"/>
          <w:szCs w:val="24"/>
        </w:rPr>
        <w:t xml:space="preserve"> </w:t>
      </w:r>
      <w:r>
        <w:rPr>
          <w:rStyle w:val="footnoteref"/>
          <w:rFonts w:asciiTheme="minorHAnsi" w:hAnsiTheme="minorHAnsi"/>
          <w:sz w:val="24"/>
          <w:szCs w:val="24"/>
        </w:rPr>
        <w:t>para más detalles</w:t>
      </w:r>
      <w:r w:rsidR="00CE6AEC" w:rsidRPr="00BB0775">
        <w:rPr>
          <w:rStyle w:val="footnoteref"/>
          <w:rFonts w:asciiTheme="minorHAnsi" w:hAnsiTheme="minorHAnsi"/>
          <w:sz w:val="24"/>
          <w:szCs w:val="24"/>
        </w:rPr>
        <w:t>.</w:t>
      </w:r>
    </w:p>
    <w:p w14:paraId="28FEF08C" w14:textId="48CADA34" w:rsidR="00657C0E" w:rsidRDefault="00657C0E" w:rsidP="007441AE">
      <w:pPr>
        <w:jc w:val="both"/>
        <w:rPr>
          <w:rStyle w:val="footnoteref"/>
          <w:rFonts w:asciiTheme="minorHAnsi" w:hAnsiTheme="minorHAnsi"/>
          <w:sz w:val="24"/>
          <w:szCs w:val="24"/>
        </w:rPr>
      </w:pPr>
    </w:p>
    <w:p w14:paraId="2921E21F" w14:textId="6B7FBFE5" w:rsidR="00657C0E" w:rsidRPr="00657C0E" w:rsidRDefault="00657C0E" w:rsidP="007441AE">
      <w:pPr>
        <w:jc w:val="both"/>
        <w:rPr>
          <w:rFonts w:asciiTheme="minorHAnsi" w:hAnsiTheme="minorHAnsi"/>
          <w:sz w:val="24"/>
          <w:szCs w:val="24"/>
        </w:rPr>
      </w:pPr>
      <w:r w:rsidRPr="00657C0E">
        <w:rPr>
          <w:rFonts w:asciiTheme="minorHAnsi" w:hAnsiTheme="minorHAnsi"/>
          <w:b/>
          <w:sz w:val="24"/>
          <w:szCs w:val="24"/>
        </w:rPr>
        <w:t xml:space="preserve">Registro de Cumplimiento: </w:t>
      </w:r>
      <w:r w:rsidRPr="00657C0E">
        <w:rPr>
          <w:rFonts w:asciiTheme="minorHAnsi" w:hAnsiTheme="minorHAnsi"/>
          <w:sz w:val="24"/>
          <w:szCs w:val="24"/>
        </w:rPr>
        <w:t>Los solicitantes que anteriormente hayan recibido fondos del ICMPS deben tener un registro de cumplimiento en términos de la administración de dichos fondos. Los solicitantes que tengan antecedentes de incumplimiento de los términos de contratos anteriores de ICMPS no podrán ser considerados para recibir financiamiento</w:t>
      </w:r>
    </w:p>
    <w:p w14:paraId="7EC6D562" w14:textId="77777777" w:rsidR="00CE6AEC" w:rsidRPr="00BB0775" w:rsidRDefault="00CE6AEC" w:rsidP="00121759">
      <w:pPr>
        <w:jc w:val="both"/>
        <w:rPr>
          <w:rFonts w:asciiTheme="minorHAnsi" w:hAnsiTheme="minorHAnsi"/>
          <w:sz w:val="24"/>
          <w:szCs w:val="24"/>
        </w:rPr>
      </w:pPr>
    </w:p>
    <w:p w14:paraId="2CF5051E" w14:textId="07D85D41" w:rsidR="00CE6AEC" w:rsidRPr="00BB0775" w:rsidRDefault="00657C0E" w:rsidP="00657C0E">
      <w:pPr>
        <w:jc w:val="both"/>
        <w:rPr>
          <w:rStyle w:val="footnoteref"/>
          <w:rFonts w:asciiTheme="minorHAnsi" w:hAnsiTheme="minorHAnsi"/>
          <w:sz w:val="24"/>
          <w:szCs w:val="24"/>
        </w:rPr>
      </w:pPr>
      <w:r>
        <w:rPr>
          <w:rStyle w:val="footnoteref"/>
          <w:rFonts w:asciiTheme="minorHAnsi" w:hAnsiTheme="minorHAnsi"/>
          <w:b/>
          <w:sz w:val="24"/>
          <w:szCs w:val="24"/>
        </w:rPr>
        <w:t xml:space="preserve">Estatus de financiación: </w:t>
      </w:r>
      <w:r w:rsidRPr="00657C0E">
        <w:rPr>
          <w:rStyle w:val="footnoteref"/>
          <w:rFonts w:asciiTheme="minorHAnsi" w:hAnsiTheme="minorHAnsi"/>
          <w:sz w:val="24"/>
          <w:szCs w:val="24"/>
        </w:rPr>
        <w:t xml:space="preserve">Los participantes no pueden ser parte de una organización que actualmente sea receptora de una subvención de ICMPS. </w:t>
      </w:r>
      <w:r>
        <w:rPr>
          <w:rStyle w:val="footnoteref"/>
          <w:rFonts w:asciiTheme="minorHAnsi" w:hAnsiTheme="minorHAnsi"/>
          <w:sz w:val="24"/>
          <w:szCs w:val="24"/>
        </w:rPr>
        <w:t xml:space="preserve">Ej.: Si el candidato ya está recibiendo pagos por un proyecto bajo un contrato existente. </w:t>
      </w:r>
    </w:p>
    <w:p w14:paraId="4ED214C2" w14:textId="77777777" w:rsidR="00CE6AEC" w:rsidRPr="00BB0775" w:rsidRDefault="00CE6AEC" w:rsidP="00121759">
      <w:pPr>
        <w:jc w:val="both"/>
        <w:rPr>
          <w:rFonts w:asciiTheme="minorHAnsi" w:hAnsiTheme="minorHAnsi"/>
          <w:sz w:val="24"/>
          <w:szCs w:val="24"/>
        </w:rPr>
      </w:pPr>
    </w:p>
    <w:p w14:paraId="109FAA72" w14:textId="4133A2CC" w:rsidR="003E6AEE" w:rsidRDefault="003E6AEE" w:rsidP="00121759">
      <w:pPr>
        <w:jc w:val="both"/>
        <w:rPr>
          <w:rFonts w:asciiTheme="minorHAnsi" w:hAnsiTheme="minorHAnsi"/>
          <w:b/>
          <w:sz w:val="24"/>
          <w:szCs w:val="24"/>
        </w:rPr>
      </w:pPr>
      <w:r>
        <w:rPr>
          <w:rFonts w:asciiTheme="minorHAnsi" w:hAnsiTheme="minorHAnsi"/>
          <w:b/>
          <w:sz w:val="24"/>
          <w:szCs w:val="24"/>
        </w:rPr>
        <w:t xml:space="preserve">Exclusiones de la financiación: </w:t>
      </w:r>
    </w:p>
    <w:p w14:paraId="57222992" w14:textId="77777777" w:rsidR="003E6AEE" w:rsidRDefault="003E6AEE" w:rsidP="003E6AEE">
      <w:pPr>
        <w:rPr>
          <w:rFonts w:asciiTheme="minorHAnsi" w:hAnsiTheme="minorHAnsi"/>
          <w:b/>
          <w:sz w:val="24"/>
          <w:szCs w:val="24"/>
        </w:rPr>
      </w:pPr>
    </w:p>
    <w:p w14:paraId="0D4914CD" w14:textId="77777777" w:rsidR="003E6AEE" w:rsidRPr="003E6AEE" w:rsidRDefault="003E6AEE" w:rsidP="003E6AEE">
      <w:pPr>
        <w:rPr>
          <w:rFonts w:asciiTheme="minorHAnsi" w:hAnsiTheme="minorHAnsi"/>
          <w:sz w:val="24"/>
          <w:szCs w:val="24"/>
        </w:rPr>
      </w:pPr>
      <w:r w:rsidRPr="003E6AEE">
        <w:rPr>
          <w:rFonts w:asciiTheme="minorHAnsi" w:hAnsiTheme="minorHAnsi"/>
          <w:sz w:val="24"/>
          <w:szCs w:val="24"/>
        </w:rPr>
        <w:t>Las siguientes actividades NO serán elegibles para el financiamiento:</w:t>
      </w:r>
    </w:p>
    <w:p w14:paraId="47AFBCB0" w14:textId="71B9C1B3"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Intervenciones que sean primordialmente asistencia social y que claramente no sean sostenibles sin apoyo externo.</w:t>
      </w:r>
    </w:p>
    <w:p w14:paraId="3BE678F7" w14:textId="0B018127"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Apoyo individual o de familia</w:t>
      </w:r>
      <w:r>
        <w:rPr>
          <w:rFonts w:asciiTheme="minorHAnsi" w:hAnsiTheme="minorHAnsi"/>
          <w:sz w:val="24"/>
          <w:szCs w:val="24"/>
        </w:rPr>
        <w:t>.</w:t>
      </w:r>
    </w:p>
    <w:p w14:paraId="13BB6B15" w14:textId="787BAFE4"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Proyectos grandes de infraestructura p.ej. presas, caminos, hospitales (pero no se limitan a esta lista).</w:t>
      </w:r>
    </w:p>
    <w:p w14:paraId="1807C5D2" w14:textId="2EF7D65A"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Becas escolares, incluyendo becas de estudio o de investigación</w:t>
      </w:r>
      <w:r>
        <w:rPr>
          <w:rFonts w:asciiTheme="minorHAnsi" w:hAnsiTheme="minorHAnsi"/>
          <w:sz w:val="24"/>
          <w:szCs w:val="24"/>
        </w:rPr>
        <w:t>.</w:t>
      </w:r>
    </w:p>
    <w:p w14:paraId="7D3CBDCF" w14:textId="22DFC225"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Proyectos que impliquen evangelización o proselitismo de creencias religiosas.</w:t>
      </w:r>
    </w:p>
    <w:p w14:paraId="1E4ABB11" w14:textId="6D3685A1"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Gastos retrospectivos (p.ej. costos incurridos de forma previa a la fecha de presentación de la solicitud).</w:t>
      </w:r>
    </w:p>
    <w:p w14:paraId="33F7413C" w14:textId="3FA8EF89"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Viajes internacionales</w:t>
      </w:r>
      <w:r>
        <w:rPr>
          <w:rFonts w:asciiTheme="minorHAnsi" w:hAnsiTheme="minorHAnsi"/>
          <w:sz w:val="24"/>
          <w:szCs w:val="24"/>
        </w:rPr>
        <w:t>.</w:t>
      </w:r>
    </w:p>
    <w:p w14:paraId="2F8E6E45" w14:textId="157C5922" w:rsidR="003E6AEE" w:rsidRPr="003E6AEE"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Proyectos de emergencia en respuesta a desastres naturales o humanos.</w:t>
      </w:r>
    </w:p>
    <w:p w14:paraId="33C807A1" w14:textId="36B5014C" w:rsidR="00A9387A" w:rsidRDefault="003E6AEE" w:rsidP="003E6AEE">
      <w:pPr>
        <w:pStyle w:val="ListParagraph"/>
        <w:numPr>
          <w:ilvl w:val="0"/>
          <w:numId w:val="44"/>
        </w:numPr>
        <w:rPr>
          <w:rFonts w:asciiTheme="minorHAnsi" w:hAnsiTheme="minorHAnsi"/>
          <w:sz w:val="24"/>
          <w:szCs w:val="24"/>
        </w:rPr>
      </w:pPr>
      <w:r w:rsidRPr="003E6AEE">
        <w:rPr>
          <w:rFonts w:asciiTheme="minorHAnsi" w:hAnsiTheme="minorHAnsi"/>
          <w:sz w:val="24"/>
          <w:szCs w:val="24"/>
        </w:rPr>
        <w:t>Mercadotecnia, recaudación de fondos y entretenimiento</w:t>
      </w:r>
      <w:r>
        <w:rPr>
          <w:rFonts w:asciiTheme="minorHAnsi" w:hAnsiTheme="minorHAnsi"/>
          <w:sz w:val="24"/>
          <w:szCs w:val="24"/>
        </w:rPr>
        <w:t>.</w:t>
      </w:r>
      <w:r w:rsidR="004241E9" w:rsidRPr="003E6AEE">
        <w:rPr>
          <w:rFonts w:asciiTheme="minorHAnsi" w:hAnsiTheme="minorHAnsi"/>
          <w:sz w:val="24"/>
          <w:szCs w:val="24"/>
        </w:rPr>
        <w:br/>
      </w:r>
    </w:p>
    <w:p w14:paraId="58FF8983" w14:textId="57D96AAB" w:rsidR="004B66B7" w:rsidRDefault="004B66B7" w:rsidP="004B66B7">
      <w:pPr>
        <w:rPr>
          <w:rFonts w:asciiTheme="minorHAnsi" w:hAnsiTheme="minorHAnsi"/>
          <w:sz w:val="24"/>
          <w:szCs w:val="24"/>
        </w:rPr>
      </w:pPr>
    </w:p>
    <w:p w14:paraId="4ADE0AB8" w14:textId="28DCE382" w:rsidR="004B66B7" w:rsidRDefault="004B66B7" w:rsidP="004B66B7">
      <w:pPr>
        <w:rPr>
          <w:rFonts w:asciiTheme="minorHAnsi" w:hAnsiTheme="minorHAnsi"/>
          <w:sz w:val="24"/>
          <w:szCs w:val="24"/>
        </w:rPr>
      </w:pPr>
    </w:p>
    <w:p w14:paraId="3D10B118" w14:textId="77777777" w:rsidR="004B66B7" w:rsidRPr="004B66B7" w:rsidRDefault="004B66B7" w:rsidP="004B66B7">
      <w:pPr>
        <w:rPr>
          <w:rFonts w:asciiTheme="minorHAnsi" w:hAnsiTheme="minorHAnsi"/>
          <w:sz w:val="24"/>
          <w:szCs w:val="24"/>
        </w:rPr>
      </w:pPr>
    </w:p>
    <w:p w14:paraId="10417B28" w14:textId="7EDB4252" w:rsidR="004B66B7" w:rsidRDefault="00A9387A" w:rsidP="00BA3FA8">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rPr>
      </w:pPr>
      <w:bookmarkStart w:id="5" w:name="_Toc133317117"/>
      <w:r w:rsidRPr="00BB0775">
        <w:rPr>
          <w:rStyle w:val="footnoteref"/>
          <w:b/>
        </w:rPr>
        <w:lastRenderedPageBreak/>
        <w:t>4</w:t>
      </w:r>
      <w:r w:rsidR="00CE6AEC" w:rsidRPr="00BB0775">
        <w:rPr>
          <w:rStyle w:val="footnoteref"/>
          <w:b/>
        </w:rPr>
        <w:t xml:space="preserve">. </w:t>
      </w:r>
      <w:r w:rsidR="004B66B7">
        <w:rPr>
          <w:rStyle w:val="footnoteref"/>
          <w:b/>
        </w:rPr>
        <w:t>Proceso de aplicación</w:t>
      </w:r>
      <w:bookmarkEnd w:id="5"/>
    </w:p>
    <w:p w14:paraId="04246A73" w14:textId="77777777" w:rsidR="00BA3FA8" w:rsidRPr="00BB0775" w:rsidRDefault="00BA3FA8" w:rsidP="00BA3FA8"/>
    <w:p w14:paraId="0414675E" w14:textId="77777777" w:rsidR="00BA3FA8" w:rsidRPr="00BB0775" w:rsidRDefault="00BA3FA8" w:rsidP="00BA3FA8">
      <w:pPr>
        <w:spacing w:line="276" w:lineRule="auto"/>
        <w:rPr>
          <w:rFonts w:asciiTheme="minorHAnsi" w:hAnsiTheme="minorHAnsi"/>
          <w:bCs/>
          <w:sz w:val="24"/>
          <w:szCs w:val="24"/>
          <w:u w:val="single"/>
        </w:rPr>
      </w:pPr>
    </w:p>
    <w:p w14:paraId="7D5B2A40" w14:textId="786341F5" w:rsidR="005B5A8E" w:rsidRDefault="00A9387A" w:rsidP="00C53F90">
      <w:pPr>
        <w:pStyle w:val="Heading2"/>
        <w:rPr>
          <w:b/>
        </w:rPr>
      </w:pPr>
      <w:bookmarkStart w:id="6" w:name="_Toc133317118"/>
      <w:r w:rsidRPr="00BB0775">
        <w:rPr>
          <w:b/>
        </w:rPr>
        <w:t>4</w:t>
      </w:r>
      <w:r w:rsidR="00CE6AEC" w:rsidRPr="00BB0775">
        <w:rPr>
          <w:b/>
        </w:rPr>
        <w:t xml:space="preserve">.1 </w:t>
      </w:r>
      <w:r w:rsidR="005B5A8E">
        <w:rPr>
          <w:b/>
        </w:rPr>
        <w:t>Formato de aplicación</w:t>
      </w:r>
      <w:bookmarkStart w:id="7" w:name="OLE_LINK11"/>
      <w:bookmarkStart w:id="8" w:name="OLE_LINK12"/>
      <w:bookmarkEnd w:id="6"/>
    </w:p>
    <w:p w14:paraId="12E659D4" w14:textId="77777777" w:rsidR="00C53F90" w:rsidRPr="00C53F90" w:rsidRDefault="00C53F90" w:rsidP="00C53F90"/>
    <w:p w14:paraId="06BE455D" w14:textId="62DB8C51" w:rsidR="005B5A8E" w:rsidRDefault="005B5A8E" w:rsidP="00121759">
      <w:pPr>
        <w:jc w:val="both"/>
        <w:rPr>
          <w:rFonts w:asciiTheme="minorHAnsi" w:hAnsiTheme="minorHAnsi"/>
          <w:sz w:val="24"/>
          <w:szCs w:val="24"/>
        </w:rPr>
      </w:pPr>
      <w:r>
        <w:rPr>
          <w:rFonts w:asciiTheme="minorHAnsi" w:hAnsiTheme="minorHAnsi"/>
          <w:sz w:val="24"/>
          <w:szCs w:val="24"/>
        </w:rPr>
        <w:t xml:space="preserve">Los candidatos deben completar el formato de aplicación ICMPS. </w:t>
      </w:r>
      <w:r w:rsidR="00C53F90">
        <w:rPr>
          <w:rFonts w:asciiTheme="minorHAnsi" w:hAnsiTheme="minorHAnsi"/>
          <w:sz w:val="24"/>
          <w:szCs w:val="24"/>
        </w:rPr>
        <w:t xml:space="preserve">Documentos de soporte adicionales en forma de anexos también pueden ser remitidos con el formato de aplicación, incluyendo fotografías, mapas, Memorandos de Entendimiento con otras organizaciones, etc. </w:t>
      </w:r>
    </w:p>
    <w:bookmarkEnd w:id="7"/>
    <w:bookmarkEnd w:id="8"/>
    <w:p w14:paraId="1447DF1C" w14:textId="6A5F6068" w:rsidR="00CE6AEC" w:rsidRDefault="00CE6AEC" w:rsidP="00121759">
      <w:pPr>
        <w:jc w:val="both"/>
        <w:rPr>
          <w:rFonts w:asciiTheme="minorHAnsi" w:hAnsiTheme="minorHAnsi"/>
          <w:sz w:val="24"/>
          <w:szCs w:val="24"/>
        </w:rPr>
      </w:pPr>
    </w:p>
    <w:p w14:paraId="68025576" w14:textId="09DC6F03" w:rsidR="008F387F" w:rsidRPr="00BB0775" w:rsidRDefault="008F387F" w:rsidP="00121759">
      <w:pPr>
        <w:jc w:val="both"/>
        <w:rPr>
          <w:rFonts w:asciiTheme="minorHAnsi" w:hAnsiTheme="minorHAnsi"/>
          <w:sz w:val="24"/>
          <w:szCs w:val="24"/>
        </w:rPr>
      </w:pPr>
      <w:r>
        <w:rPr>
          <w:rFonts w:asciiTheme="minorHAnsi" w:hAnsiTheme="minorHAnsi"/>
          <w:sz w:val="24"/>
          <w:szCs w:val="24"/>
        </w:rPr>
        <w:t xml:space="preserve">Los formatos de aplicación deben presentarse en fuente tamaño 12 y en formato electrónico, preferiblemente. Una copia original en físico, firmada por el representante legal de la organización debe enviarse a la Misión o Consulado. Las aplicaciones pueden presentarse en </w:t>
      </w:r>
      <w:r w:rsidR="00D95536">
        <w:rPr>
          <w:rFonts w:asciiTheme="minorHAnsi" w:hAnsiTheme="minorHAnsi"/>
          <w:sz w:val="24"/>
          <w:szCs w:val="24"/>
        </w:rPr>
        <w:t>inglés</w:t>
      </w:r>
      <w:r>
        <w:rPr>
          <w:rFonts w:asciiTheme="minorHAnsi" w:hAnsiTheme="minorHAnsi"/>
          <w:sz w:val="24"/>
          <w:szCs w:val="24"/>
        </w:rPr>
        <w:t xml:space="preserve"> o español y contener </w:t>
      </w:r>
      <w:r w:rsidRPr="008F387F">
        <w:rPr>
          <w:rFonts w:asciiTheme="minorHAnsi" w:hAnsiTheme="minorHAnsi"/>
          <w:sz w:val="24"/>
          <w:szCs w:val="24"/>
        </w:rPr>
        <w:t>equivalentes en euros de la cantidad solicitada en la moneda local.</w:t>
      </w:r>
    </w:p>
    <w:p w14:paraId="1ACD00F9" w14:textId="77777777" w:rsidR="008F387F" w:rsidRDefault="008F387F" w:rsidP="00121759">
      <w:pPr>
        <w:jc w:val="both"/>
        <w:rPr>
          <w:rFonts w:asciiTheme="minorHAnsi" w:hAnsiTheme="minorHAnsi"/>
          <w:color w:val="000000"/>
          <w:sz w:val="24"/>
          <w:szCs w:val="24"/>
        </w:rPr>
      </w:pPr>
    </w:p>
    <w:p w14:paraId="4DE80A88" w14:textId="2754C083" w:rsidR="00CE6AEC" w:rsidRPr="008F387F" w:rsidRDefault="008F387F" w:rsidP="00121759">
      <w:pPr>
        <w:jc w:val="both"/>
        <w:rPr>
          <w:rFonts w:asciiTheme="minorHAnsi" w:hAnsiTheme="minorHAnsi"/>
          <w:b/>
          <w:color w:val="000000"/>
          <w:sz w:val="24"/>
          <w:szCs w:val="24"/>
        </w:rPr>
      </w:pPr>
      <w:r w:rsidRPr="008F387F">
        <w:rPr>
          <w:rFonts w:asciiTheme="minorHAnsi" w:hAnsiTheme="minorHAnsi"/>
          <w:b/>
          <w:color w:val="000000"/>
          <w:sz w:val="24"/>
          <w:szCs w:val="24"/>
        </w:rPr>
        <w:t xml:space="preserve">Nota: </w:t>
      </w:r>
      <w:r w:rsidRPr="008F387F">
        <w:rPr>
          <w:rFonts w:asciiTheme="minorHAnsi" w:hAnsiTheme="minorHAnsi"/>
          <w:color w:val="000000"/>
          <w:sz w:val="24"/>
          <w:szCs w:val="24"/>
        </w:rPr>
        <w:t>No todas las preguntas formuladas o la información solicitada en el formulario se aplicarán a todas las propuestas y cuando la información solicitada no sea aplicable, en este caso los solicitantes deben ingresar "N/A" (no aplicable).</w:t>
      </w:r>
    </w:p>
    <w:p w14:paraId="53FB5CE3" w14:textId="77777777" w:rsidR="0053182C" w:rsidRPr="00BB0775" w:rsidRDefault="0053182C" w:rsidP="0053182C">
      <w:pPr>
        <w:ind w:left="-993"/>
        <w:jc w:val="both"/>
        <w:rPr>
          <w:b/>
        </w:rPr>
      </w:pPr>
    </w:p>
    <w:p w14:paraId="6D2758FD" w14:textId="77777777" w:rsidR="005B3701" w:rsidRPr="00BB0775" w:rsidRDefault="005B3701" w:rsidP="0053182C">
      <w:pPr>
        <w:ind w:left="-993"/>
        <w:jc w:val="both"/>
        <w:rPr>
          <w:b/>
        </w:rPr>
      </w:pPr>
    </w:p>
    <w:p w14:paraId="44F39978" w14:textId="54D90BA8" w:rsidR="008F387F" w:rsidRDefault="00A9387A" w:rsidP="00446BC9">
      <w:pPr>
        <w:pStyle w:val="Heading2"/>
        <w:rPr>
          <w:b/>
        </w:rPr>
      </w:pPr>
      <w:bookmarkStart w:id="9" w:name="_Toc133317119"/>
      <w:r w:rsidRPr="00BB0775">
        <w:rPr>
          <w:b/>
        </w:rPr>
        <w:t>4</w:t>
      </w:r>
      <w:r w:rsidR="00CE6AEC" w:rsidRPr="00BB0775">
        <w:rPr>
          <w:b/>
        </w:rPr>
        <w:t xml:space="preserve">.2 </w:t>
      </w:r>
      <w:r w:rsidR="008F387F">
        <w:rPr>
          <w:b/>
        </w:rPr>
        <w:t>Tamaño y Duración de la Subvención</w:t>
      </w:r>
      <w:bookmarkEnd w:id="9"/>
      <w:r w:rsidR="008F387F">
        <w:rPr>
          <w:b/>
        </w:rPr>
        <w:t xml:space="preserve"> </w:t>
      </w:r>
    </w:p>
    <w:p w14:paraId="6FA48CD5" w14:textId="77777777" w:rsidR="00446BC9" w:rsidRPr="00BB0775" w:rsidRDefault="00446BC9" w:rsidP="00757779"/>
    <w:p w14:paraId="5735E35C" w14:textId="7DAA7B88" w:rsidR="007B38C9" w:rsidRPr="007B38C9" w:rsidRDefault="007B38C9" w:rsidP="00121759">
      <w:pPr>
        <w:jc w:val="both"/>
        <w:rPr>
          <w:rFonts w:asciiTheme="minorHAnsi" w:hAnsiTheme="minorHAnsi"/>
          <w:sz w:val="24"/>
          <w:szCs w:val="24"/>
        </w:rPr>
      </w:pPr>
      <w:bookmarkStart w:id="10" w:name="OLE_LINK5"/>
      <w:bookmarkStart w:id="11" w:name="OLE_LINK6"/>
      <w:r>
        <w:rPr>
          <w:rFonts w:asciiTheme="minorHAnsi" w:hAnsiTheme="minorHAnsi"/>
          <w:sz w:val="24"/>
          <w:szCs w:val="24"/>
        </w:rPr>
        <w:t xml:space="preserve">Las subvenciones aprobadas bajo este esquema pueden ser por uno, dos o tres años. </w:t>
      </w:r>
    </w:p>
    <w:p w14:paraId="093AA107" w14:textId="169F639E" w:rsidR="00CE6AEC" w:rsidRDefault="00CE6AEC" w:rsidP="00121759">
      <w:pPr>
        <w:jc w:val="both"/>
        <w:rPr>
          <w:rFonts w:asciiTheme="minorHAnsi" w:hAnsiTheme="minorHAnsi"/>
          <w:sz w:val="24"/>
          <w:szCs w:val="24"/>
        </w:rPr>
      </w:pPr>
    </w:p>
    <w:p w14:paraId="7BBD655C" w14:textId="33D40D8B" w:rsidR="007B38C9" w:rsidRPr="00BB0775" w:rsidRDefault="007B38C9" w:rsidP="00121759">
      <w:pPr>
        <w:jc w:val="both"/>
        <w:rPr>
          <w:rFonts w:asciiTheme="minorHAnsi" w:hAnsiTheme="minorHAnsi"/>
          <w:b/>
          <w:sz w:val="24"/>
          <w:szCs w:val="24"/>
        </w:rPr>
      </w:pPr>
      <w:r>
        <w:rPr>
          <w:rFonts w:asciiTheme="minorHAnsi" w:hAnsiTheme="minorHAnsi"/>
          <w:sz w:val="24"/>
          <w:szCs w:val="24"/>
        </w:rPr>
        <w:t xml:space="preserve">Las subvenciones para proyectos multianuales serán proporcionadas de </w:t>
      </w:r>
      <w:r w:rsidRPr="007B38C9">
        <w:rPr>
          <w:rFonts w:asciiTheme="minorHAnsi" w:hAnsiTheme="minorHAnsi"/>
          <w:sz w:val="24"/>
          <w:szCs w:val="24"/>
        </w:rPr>
        <w:t>forma escalonada, con un desembolso por año,</w:t>
      </w:r>
      <w:r>
        <w:rPr>
          <w:rFonts w:asciiTheme="minorHAnsi" w:hAnsiTheme="minorHAnsi"/>
          <w:sz w:val="24"/>
          <w:szCs w:val="24"/>
        </w:rPr>
        <w:t xml:space="preserve"> sujeto a la recepción satisfactoria de un informe narrativo anual, evidencia clara del progreso y a la disponibilidad de fondos. </w:t>
      </w:r>
    </w:p>
    <w:bookmarkEnd w:id="10"/>
    <w:bookmarkEnd w:id="11"/>
    <w:p w14:paraId="2C1B6EE7" w14:textId="48635789" w:rsidR="00CE6AEC" w:rsidRDefault="00CE6AEC" w:rsidP="00121759">
      <w:pPr>
        <w:pStyle w:val="1Paragraph1"/>
        <w:tabs>
          <w:tab w:val="clear" w:pos="720"/>
        </w:tabs>
        <w:ind w:left="0" w:firstLine="0"/>
        <w:rPr>
          <w:rFonts w:asciiTheme="minorHAnsi" w:hAnsiTheme="minorHAnsi"/>
          <w:sz w:val="24"/>
          <w:lang w:val="es-CO"/>
        </w:rPr>
      </w:pPr>
    </w:p>
    <w:p w14:paraId="26220EE5" w14:textId="6E37F9FC" w:rsidR="007B38C9" w:rsidRDefault="007B38C9" w:rsidP="00121759">
      <w:pPr>
        <w:pStyle w:val="1Paragraph1"/>
        <w:tabs>
          <w:tab w:val="clear" w:pos="720"/>
        </w:tabs>
        <w:ind w:left="0" w:firstLine="0"/>
        <w:rPr>
          <w:rFonts w:asciiTheme="minorHAnsi" w:hAnsiTheme="minorHAnsi"/>
          <w:b/>
          <w:bCs/>
          <w:sz w:val="24"/>
          <w:lang w:val="es-CO"/>
        </w:rPr>
      </w:pPr>
      <w:r>
        <w:rPr>
          <w:rFonts w:asciiTheme="minorHAnsi" w:hAnsiTheme="minorHAnsi"/>
          <w:sz w:val="24"/>
          <w:lang w:val="es-CO"/>
        </w:rPr>
        <w:t xml:space="preserve">El monto máximo de la subvención será de </w:t>
      </w:r>
      <w:r w:rsidRPr="007B38C9">
        <w:rPr>
          <w:rFonts w:asciiTheme="minorHAnsi" w:hAnsiTheme="minorHAnsi"/>
          <w:sz w:val="24"/>
          <w:lang w:val="es-CO"/>
        </w:rPr>
        <w:t>€</w:t>
      </w:r>
      <w:r>
        <w:rPr>
          <w:rFonts w:asciiTheme="minorHAnsi" w:hAnsiTheme="minorHAnsi"/>
          <w:sz w:val="24"/>
          <w:lang w:val="es-CO"/>
        </w:rPr>
        <w:t xml:space="preserve">20,000 por proyecto por año, sujeto a un máximo de </w:t>
      </w:r>
      <w:r w:rsidRPr="007B38C9">
        <w:rPr>
          <w:rFonts w:asciiTheme="minorHAnsi" w:hAnsiTheme="minorHAnsi"/>
          <w:sz w:val="24"/>
          <w:lang w:val="es-CO"/>
        </w:rPr>
        <w:t>€</w:t>
      </w:r>
      <w:r>
        <w:rPr>
          <w:rFonts w:asciiTheme="minorHAnsi" w:hAnsiTheme="minorHAnsi"/>
          <w:sz w:val="24"/>
          <w:lang w:val="es-CO"/>
        </w:rPr>
        <w:t xml:space="preserve">60,000 por proyecto durante tres años. </w:t>
      </w:r>
    </w:p>
    <w:p w14:paraId="77CC3FEF" w14:textId="01BBDA43" w:rsidR="00CE6AEC" w:rsidRDefault="00CE6AEC" w:rsidP="00121759">
      <w:pPr>
        <w:pStyle w:val="1Paragraph1"/>
        <w:tabs>
          <w:tab w:val="clear" w:pos="720"/>
        </w:tabs>
        <w:ind w:left="0" w:firstLine="0"/>
        <w:rPr>
          <w:rFonts w:asciiTheme="minorHAnsi" w:hAnsiTheme="minorHAnsi"/>
          <w:sz w:val="24"/>
          <w:lang w:val="es-CO"/>
        </w:rPr>
      </w:pPr>
      <w:bookmarkStart w:id="12" w:name="OLE_LINK9"/>
      <w:bookmarkStart w:id="13" w:name="OLE_LINK10"/>
    </w:p>
    <w:p w14:paraId="1EB0FA62" w14:textId="3ADD241E" w:rsidR="007B38C9" w:rsidRDefault="007B38C9" w:rsidP="00121759">
      <w:pPr>
        <w:pStyle w:val="1Paragraph1"/>
        <w:tabs>
          <w:tab w:val="clear" w:pos="720"/>
        </w:tabs>
        <w:ind w:left="0" w:firstLine="0"/>
        <w:rPr>
          <w:rFonts w:asciiTheme="minorHAnsi" w:hAnsiTheme="minorHAnsi"/>
          <w:sz w:val="24"/>
          <w:lang w:val="es-CO"/>
        </w:rPr>
      </w:pPr>
      <w:r>
        <w:rPr>
          <w:rFonts w:asciiTheme="minorHAnsi" w:hAnsiTheme="minorHAnsi"/>
          <w:sz w:val="24"/>
          <w:lang w:val="es-CO"/>
        </w:rPr>
        <w:t xml:space="preserve">Las subvenciones de ICMPS sólo cubrirán un máximo de 70% del costo total del proyecto: Ej. No más del 70% del costo total del proyecto </w:t>
      </w:r>
      <w:r w:rsidR="004F5A55">
        <w:rPr>
          <w:rFonts w:asciiTheme="minorHAnsi" w:hAnsiTheme="minorHAnsi"/>
          <w:sz w:val="24"/>
          <w:lang w:val="es-CO"/>
        </w:rPr>
        <w:t xml:space="preserve">puede ser solicitado y un mínimo de 30% del costo total del proyecto debe ser cubierto por la organización participante. </w:t>
      </w:r>
    </w:p>
    <w:p w14:paraId="1506A9D9" w14:textId="77777777" w:rsidR="00CE6AEC" w:rsidRPr="00BB0775" w:rsidRDefault="00CE6AEC" w:rsidP="00121759">
      <w:pPr>
        <w:pStyle w:val="1Paragraph1"/>
        <w:tabs>
          <w:tab w:val="clear" w:pos="720"/>
        </w:tabs>
        <w:ind w:left="0" w:firstLine="0"/>
        <w:rPr>
          <w:rFonts w:asciiTheme="minorHAnsi" w:hAnsiTheme="minorHAnsi"/>
          <w:sz w:val="24"/>
          <w:lang w:val="es-CO"/>
        </w:rPr>
      </w:pPr>
    </w:p>
    <w:p w14:paraId="3BAEA9E5" w14:textId="20FD34B0" w:rsidR="00CB6093" w:rsidRDefault="004F5A55" w:rsidP="00121759">
      <w:pPr>
        <w:pStyle w:val="1Paragraph1"/>
        <w:tabs>
          <w:tab w:val="clear" w:pos="720"/>
        </w:tabs>
        <w:ind w:left="0" w:firstLine="0"/>
        <w:rPr>
          <w:rFonts w:asciiTheme="minorHAnsi" w:hAnsiTheme="minorHAnsi"/>
          <w:sz w:val="24"/>
          <w:lang w:val="es-CO"/>
        </w:rPr>
      </w:pPr>
      <w:r>
        <w:rPr>
          <w:rFonts w:asciiTheme="minorHAnsi" w:hAnsiTheme="minorHAnsi"/>
          <w:sz w:val="24"/>
          <w:lang w:val="es-CO"/>
        </w:rPr>
        <w:t xml:space="preserve">En el Año 1, el </w:t>
      </w:r>
      <w:r w:rsidR="00074A7B">
        <w:rPr>
          <w:rFonts w:asciiTheme="minorHAnsi" w:hAnsiTheme="minorHAnsi"/>
          <w:sz w:val="24"/>
          <w:lang w:val="es-CO"/>
        </w:rPr>
        <w:t xml:space="preserve">presupuesto del </w:t>
      </w:r>
      <w:r>
        <w:rPr>
          <w:rFonts w:asciiTheme="minorHAnsi" w:hAnsiTheme="minorHAnsi"/>
          <w:sz w:val="24"/>
          <w:lang w:val="es-CO"/>
        </w:rPr>
        <w:t xml:space="preserve">proyecto </w:t>
      </w:r>
      <w:r w:rsidR="00074A7B">
        <w:rPr>
          <w:rFonts w:asciiTheme="minorHAnsi" w:hAnsiTheme="minorHAnsi"/>
          <w:sz w:val="24"/>
          <w:lang w:val="es-CO"/>
        </w:rPr>
        <w:t xml:space="preserve">cubierto por la organización participante ya debe estar disponible </w:t>
      </w:r>
      <w:r w:rsidR="00D95536">
        <w:rPr>
          <w:rFonts w:asciiTheme="minorHAnsi" w:hAnsiTheme="minorHAnsi"/>
          <w:sz w:val="24"/>
          <w:lang w:val="es-CO"/>
        </w:rPr>
        <w:t>o</w:t>
      </w:r>
      <w:r w:rsidR="00074A7B">
        <w:rPr>
          <w:rFonts w:asciiTheme="minorHAnsi" w:hAnsiTheme="minorHAnsi"/>
          <w:sz w:val="24"/>
          <w:lang w:val="es-CO"/>
        </w:rPr>
        <w:t xml:space="preserve"> comprometido por la organización. Para los Años 2 y 3 (si aplica), los participantes deben garantizar que estos fundos van a estar disponibles. </w:t>
      </w:r>
    </w:p>
    <w:bookmarkEnd w:id="12"/>
    <w:bookmarkEnd w:id="13"/>
    <w:p w14:paraId="6337E088" w14:textId="28B9796E" w:rsidR="0053182C" w:rsidRPr="00BB0775" w:rsidRDefault="00A9387A" w:rsidP="00757779">
      <w:pPr>
        <w:jc w:val="both"/>
        <w:rPr>
          <w:rFonts w:asciiTheme="minorHAnsi" w:hAnsiTheme="minorHAnsi"/>
          <w:sz w:val="24"/>
          <w:szCs w:val="24"/>
        </w:rPr>
      </w:pPr>
      <w:r w:rsidRPr="00BB0775">
        <w:rPr>
          <w:rFonts w:asciiTheme="minorHAnsi" w:hAnsiTheme="minorHAnsi"/>
          <w:b/>
          <w:bCs/>
          <w:sz w:val="24"/>
          <w:szCs w:val="24"/>
          <w:u w:val="single"/>
        </w:rPr>
        <w:br/>
      </w:r>
    </w:p>
    <w:p w14:paraId="71ADA835" w14:textId="7297EEEB" w:rsidR="008A4B3C" w:rsidRPr="00BB0775" w:rsidRDefault="00A9387A" w:rsidP="0053182C">
      <w:pPr>
        <w:pStyle w:val="Heading2"/>
        <w:rPr>
          <w:rFonts w:asciiTheme="minorHAnsi" w:eastAsia="Times New Roman" w:hAnsiTheme="minorHAnsi" w:cs="Times New Roman"/>
          <w:b/>
          <w:color w:val="auto"/>
          <w:sz w:val="24"/>
          <w:szCs w:val="24"/>
        </w:rPr>
      </w:pPr>
      <w:bookmarkStart w:id="14" w:name="_Toc133317120"/>
      <w:r w:rsidRPr="00BB0775">
        <w:rPr>
          <w:b/>
        </w:rPr>
        <w:t>4.3</w:t>
      </w:r>
      <w:r w:rsidR="00074A7B">
        <w:rPr>
          <w:b/>
        </w:rPr>
        <w:t xml:space="preserve"> Contra</w:t>
      </w:r>
      <w:r w:rsidR="008A4B3C" w:rsidRPr="00BB0775">
        <w:rPr>
          <w:b/>
        </w:rPr>
        <w:t>t</w:t>
      </w:r>
      <w:r w:rsidR="00074A7B">
        <w:rPr>
          <w:b/>
        </w:rPr>
        <w:t>o</w:t>
      </w:r>
      <w:bookmarkEnd w:id="14"/>
      <w:r w:rsidR="00074A7B">
        <w:rPr>
          <w:b/>
        </w:rPr>
        <w:t xml:space="preserve"> </w:t>
      </w:r>
    </w:p>
    <w:p w14:paraId="2E1ADB30" w14:textId="77777777" w:rsidR="008A4B3C" w:rsidRPr="00BB0775" w:rsidRDefault="008A4B3C" w:rsidP="00CE6AEC">
      <w:pPr>
        <w:ind w:left="-993"/>
        <w:jc w:val="both"/>
        <w:rPr>
          <w:rFonts w:asciiTheme="minorHAnsi" w:hAnsiTheme="minorHAnsi"/>
          <w:sz w:val="24"/>
          <w:szCs w:val="24"/>
        </w:rPr>
      </w:pPr>
    </w:p>
    <w:p w14:paraId="3CFF3FDE" w14:textId="72E9443B" w:rsidR="00074A7B" w:rsidRDefault="00074A7B" w:rsidP="00533F67">
      <w:pPr>
        <w:jc w:val="both"/>
        <w:rPr>
          <w:rFonts w:asciiTheme="minorHAnsi" w:hAnsiTheme="minorHAnsi"/>
          <w:sz w:val="24"/>
          <w:szCs w:val="24"/>
        </w:rPr>
      </w:pPr>
      <w:r>
        <w:rPr>
          <w:rFonts w:asciiTheme="minorHAnsi" w:hAnsiTheme="minorHAnsi"/>
          <w:sz w:val="24"/>
          <w:szCs w:val="24"/>
        </w:rPr>
        <w:t xml:space="preserve">Las organizaciones participantes seleccionadas deberán firmar un contrato con la Misión. En el caso de las subvenciones multianuales, los contratos se elaborarán anualmente. Los contratos subsecuentes sólo se firmarán de acuerdo con la aprobación satisfactoria del informe del proyecto. </w:t>
      </w:r>
    </w:p>
    <w:p w14:paraId="535C8EC7" w14:textId="2D1B7D00" w:rsidR="0053182C" w:rsidRDefault="00FF416A" w:rsidP="005B3701">
      <w:pPr>
        <w:jc w:val="both"/>
        <w:rPr>
          <w:rFonts w:asciiTheme="minorHAnsi" w:hAnsiTheme="minorHAnsi"/>
          <w:sz w:val="24"/>
          <w:szCs w:val="24"/>
        </w:rPr>
      </w:pPr>
      <w:r w:rsidRPr="00BB0775">
        <w:rPr>
          <w:rFonts w:asciiTheme="minorHAnsi" w:hAnsiTheme="minorHAnsi"/>
          <w:sz w:val="24"/>
          <w:szCs w:val="24"/>
        </w:rPr>
        <w:br/>
      </w:r>
    </w:p>
    <w:p w14:paraId="12974431" w14:textId="630C07A3" w:rsidR="00D2495C" w:rsidRDefault="00D2495C" w:rsidP="005B3701">
      <w:pPr>
        <w:jc w:val="both"/>
        <w:rPr>
          <w:rFonts w:asciiTheme="minorHAnsi" w:hAnsiTheme="minorHAnsi"/>
          <w:sz w:val="24"/>
          <w:szCs w:val="24"/>
        </w:rPr>
      </w:pPr>
    </w:p>
    <w:p w14:paraId="5F8DDD37" w14:textId="0CCD0E1B" w:rsidR="00D2495C" w:rsidRDefault="00D2495C" w:rsidP="005B3701">
      <w:pPr>
        <w:jc w:val="both"/>
        <w:rPr>
          <w:rFonts w:asciiTheme="minorHAnsi" w:hAnsiTheme="minorHAnsi"/>
          <w:sz w:val="24"/>
          <w:szCs w:val="24"/>
        </w:rPr>
      </w:pPr>
    </w:p>
    <w:p w14:paraId="31A2E6D2" w14:textId="77777777" w:rsidR="00D2495C" w:rsidRPr="00BB0775" w:rsidRDefault="00D2495C" w:rsidP="005B3701">
      <w:pPr>
        <w:jc w:val="both"/>
        <w:rPr>
          <w:rFonts w:asciiTheme="minorHAnsi" w:hAnsiTheme="minorHAnsi"/>
          <w:sz w:val="24"/>
          <w:szCs w:val="24"/>
        </w:rPr>
      </w:pPr>
    </w:p>
    <w:p w14:paraId="20DE5ADC" w14:textId="1C6D1147" w:rsidR="0053182C" w:rsidRPr="00BB0775" w:rsidRDefault="00A9387A" w:rsidP="005B3701">
      <w:pPr>
        <w:pStyle w:val="Heading2"/>
        <w:rPr>
          <w:rFonts w:asciiTheme="minorHAnsi" w:hAnsiTheme="minorHAnsi"/>
          <w:b/>
          <w:sz w:val="24"/>
          <w:szCs w:val="24"/>
        </w:rPr>
      </w:pPr>
      <w:bookmarkStart w:id="15" w:name="_Toc133317121"/>
      <w:r w:rsidRPr="00BB0775">
        <w:rPr>
          <w:b/>
        </w:rPr>
        <w:lastRenderedPageBreak/>
        <w:t>4.</w:t>
      </w:r>
      <w:r w:rsidR="00891322" w:rsidRPr="00BB0775">
        <w:rPr>
          <w:b/>
        </w:rPr>
        <w:t>4</w:t>
      </w:r>
      <w:r w:rsidR="00892738" w:rsidRPr="00BB0775">
        <w:rPr>
          <w:b/>
        </w:rPr>
        <w:t xml:space="preserve"> Rec</w:t>
      </w:r>
      <w:r w:rsidR="00D2495C">
        <w:rPr>
          <w:b/>
        </w:rPr>
        <w:t>epción de los fondos</w:t>
      </w:r>
      <w:bookmarkEnd w:id="15"/>
      <w:r w:rsidR="00D2495C">
        <w:rPr>
          <w:b/>
        </w:rPr>
        <w:t xml:space="preserve"> </w:t>
      </w:r>
    </w:p>
    <w:p w14:paraId="0D507959" w14:textId="77777777" w:rsidR="0053182C" w:rsidRPr="00BB0775" w:rsidRDefault="0053182C" w:rsidP="005B3701">
      <w:pPr>
        <w:jc w:val="both"/>
        <w:rPr>
          <w:rFonts w:asciiTheme="minorHAnsi" w:hAnsiTheme="minorHAnsi"/>
          <w:sz w:val="24"/>
          <w:szCs w:val="24"/>
        </w:rPr>
      </w:pPr>
    </w:p>
    <w:p w14:paraId="6B1F6F70" w14:textId="77777777" w:rsidR="00D2495C" w:rsidRDefault="00D2495C" w:rsidP="005B3701">
      <w:pPr>
        <w:jc w:val="both"/>
        <w:rPr>
          <w:rFonts w:asciiTheme="minorHAnsi" w:hAnsiTheme="minorHAnsi"/>
          <w:sz w:val="24"/>
          <w:szCs w:val="24"/>
        </w:rPr>
      </w:pPr>
    </w:p>
    <w:p w14:paraId="362DB844" w14:textId="45EBB7AC" w:rsidR="00D2495C" w:rsidRDefault="00D2495C" w:rsidP="005B3701">
      <w:pPr>
        <w:jc w:val="both"/>
        <w:rPr>
          <w:rFonts w:asciiTheme="minorHAnsi" w:hAnsiTheme="minorHAnsi"/>
          <w:sz w:val="24"/>
          <w:szCs w:val="24"/>
        </w:rPr>
      </w:pPr>
      <w:r>
        <w:rPr>
          <w:rFonts w:asciiTheme="minorHAnsi" w:hAnsiTheme="minorHAnsi"/>
          <w:sz w:val="24"/>
          <w:szCs w:val="24"/>
        </w:rPr>
        <w:t xml:space="preserve">Una confirmación firmada de la recepción de los fondos </w:t>
      </w:r>
      <w:r w:rsidRPr="00D2495C">
        <w:rPr>
          <w:rFonts w:asciiTheme="minorHAnsi" w:hAnsiTheme="minorHAnsi"/>
          <w:sz w:val="24"/>
          <w:szCs w:val="24"/>
        </w:rPr>
        <w:t>en papel con membrete debe ser presentado por la organización a la Misión dentro de los diez días siguientes a la recepción de los fondos.</w:t>
      </w:r>
    </w:p>
    <w:p w14:paraId="7894792D" w14:textId="3CAA3E2E" w:rsidR="0053182C" w:rsidRDefault="0053182C" w:rsidP="005B3701">
      <w:pPr>
        <w:jc w:val="both"/>
        <w:rPr>
          <w:rFonts w:asciiTheme="minorHAnsi" w:hAnsiTheme="minorHAnsi"/>
          <w:sz w:val="24"/>
          <w:szCs w:val="24"/>
        </w:rPr>
      </w:pPr>
    </w:p>
    <w:p w14:paraId="6A204359" w14:textId="63DB091E" w:rsidR="006B245F" w:rsidRDefault="006B245F" w:rsidP="005B3701">
      <w:pPr>
        <w:jc w:val="both"/>
        <w:rPr>
          <w:rFonts w:asciiTheme="minorHAnsi" w:hAnsiTheme="minorHAnsi"/>
          <w:sz w:val="24"/>
          <w:szCs w:val="24"/>
        </w:rPr>
      </w:pPr>
      <w:r w:rsidRPr="006B245F">
        <w:rPr>
          <w:rFonts w:asciiTheme="minorHAnsi" w:hAnsiTheme="minorHAnsi"/>
          <w:sz w:val="24"/>
          <w:szCs w:val="24"/>
        </w:rPr>
        <w:t>A los beneficiarios de la financiación en virtud del ICMPS se les confían fondos públicos irlandeses, que se gastarán estrictamente para los fines presentados en la propuesta de financiación y según los términos del contrato. El incumplimiento de esta obligación hará que el beneficiario deba reembolsar la totalidad del importe de la subvención</w:t>
      </w:r>
    </w:p>
    <w:p w14:paraId="6C9E65AE" w14:textId="77777777" w:rsidR="0053182C" w:rsidRPr="00BB0775" w:rsidRDefault="0053182C" w:rsidP="005B3701">
      <w:pPr>
        <w:pStyle w:val="1Paragraph1"/>
        <w:tabs>
          <w:tab w:val="clear" w:pos="720"/>
        </w:tabs>
        <w:ind w:left="0" w:firstLine="0"/>
        <w:rPr>
          <w:rFonts w:asciiTheme="minorHAnsi" w:hAnsiTheme="minorHAnsi"/>
          <w:bCs/>
          <w:sz w:val="24"/>
          <w:lang w:val="es-CO"/>
        </w:rPr>
      </w:pPr>
    </w:p>
    <w:p w14:paraId="0D1C0A76" w14:textId="7BD396B7" w:rsidR="006B245F" w:rsidRPr="006B245F" w:rsidRDefault="006B245F" w:rsidP="005B3701">
      <w:pPr>
        <w:rPr>
          <w:rFonts w:asciiTheme="minorHAnsi" w:hAnsiTheme="minorHAnsi"/>
          <w:sz w:val="24"/>
          <w:szCs w:val="24"/>
        </w:rPr>
      </w:pPr>
      <w:r w:rsidRPr="006B245F">
        <w:rPr>
          <w:rFonts w:asciiTheme="minorHAnsi" w:hAnsiTheme="minorHAnsi"/>
          <w:sz w:val="24"/>
          <w:szCs w:val="24"/>
        </w:rPr>
        <w:t xml:space="preserve">Las organizaciones deben conocer los requisitos de la circular del Departamento de Gasto Público y Reforma (13/2014) en relación con la </w:t>
      </w:r>
      <w:hyperlink r:id="rId22" w:history="1">
        <w:r w:rsidRPr="006B245F">
          <w:rPr>
            <w:rStyle w:val="Hyperlink"/>
            <w:rFonts w:asciiTheme="minorHAnsi" w:hAnsiTheme="minorHAnsi"/>
            <w:sz w:val="24"/>
            <w:szCs w:val="24"/>
          </w:rPr>
          <w:t>gestión y responsabilidad de las subvenciones.</w:t>
        </w:r>
      </w:hyperlink>
    </w:p>
    <w:p w14:paraId="56124AA7" w14:textId="77777777" w:rsidR="0053182C" w:rsidRPr="00BB0775" w:rsidRDefault="0053182C" w:rsidP="005B3701">
      <w:pPr>
        <w:rPr>
          <w:rFonts w:asciiTheme="minorHAnsi" w:hAnsiTheme="minorHAnsi" w:cs="Arial"/>
          <w:bCs/>
          <w:color w:val="000000"/>
          <w:sz w:val="24"/>
          <w:szCs w:val="24"/>
        </w:rPr>
      </w:pPr>
    </w:p>
    <w:p w14:paraId="0A837EF9" w14:textId="182C2237" w:rsidR="008E073C" w:rsidRPr="00BB0775" w:rsidRDefault="008E073C" w:rsidP="005B3701">
      <w:pPr>
        <w:rPr>
          <w:rFonts w:asciiTheme="minorHAnsi" w:hAnsiTheme="minorHAnsi"/>
          <w:sz w:val="24"/>
          <w:szCs w:val="24"/>
        </w:rPr>
      </w:pPr>
      <w:r w:rsidRPr="008E073C">
        <w:rPr>
          <w:rFonts w:asciiTheme="minorHAnsi" w:hAnsiTheme="minorHAnsi"/>
          <w:sz w:val="24"/>
          <w:szCs w:val="24"/>
        </w:rPr>
        <w:t>Se aplican cuatro principios a las organizaciones que reciben subvenciones de cualquier departamento del gobierno irlandés: 1. Claridad, 2. Gobernanza, 3. Relación calidad-precio y 4. Equidad</w:t>
      </w:r>
    </w:p>
    <w:p w14:paraId="3D46D74A" w14:textId="541DD6A6" w:rsidR="005B3701" w:rsidRPr="008E073C" w:rsidRDefault="008E073C" w:rsidP="00A9387A">
      <w:pPr>
        <w:pStyle w:val="Heading1"/>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rPr>
          <w:b/>
        </w:rPr>
      </w:pPr>
      <w:bookmarkStart w:id="16" w:name="_Toc133317122"/>
      <w:r>
        <w:rPr>
          <w:b/>
        </w:rPr>
        <w:t>Reporte, Monitoreo, Evaluación y Auditoría</w:t>
      </w:r>
      <w:bookmarkEnd w:id="16"/>
      <w:r w:rsidR="005B3701" w:rsidRPr="00BB0775">
        <w:rPr>
          <w:b/>
        </w:rPr>
        <w:t xml:space="preserve"> </w:t>
      </w:r>
    </w:p>
    <w:p w14:paraId="79B0DC45" w14:textId="27C14FB9" w:rsidR="001E5CA9" w:rsidRDefault="00A9387A" w:rsidP="005B3701">
      <w:pPr>
        <w:pStyle w:val="Heading2"/>
        <w:rPr>
          <w:b/>
        </w:rPr>
      </w:pPr>
      <w:bookmarkStart w:id="17" w:name="_Toc133317123"/>
      <w:r w:rsidRPr="00BB0775">
        <w:rPr>
          <w:b/>
        </w:rPr>
        <w:t>5</w:t>
      </w:r>
      <w:r w:rsidR="005B3701" w:rsidRPr="00BB0775">
        <w:rPr>
          <w:b/>
        </w:rPr>
        <w:t>.1</w:t>
      </w:r>
      <w:r w:rsidR="0078780F" w:rsidRPr="00BB0775">
        <w:rPr>
          <w:b/>
        </w:rPr>
        <w:t xml:space="preserve"> </w:t>
      </w:r>
      <w:r w:rsidR="001E5CA9">
        <w:rPr>
          <w:b/>
        </w:rPr>
        <w:t>Reporte Narrativo y Financiero Anual</w:t>
      </w:r>
      <w:bookmarkEnd w:id="17"/>
      <w:r w:rsidR="001E5CA9">
        <w:rPr>
          <w:b/>
        </w:rPr>
        <w:t xml:space="preserve"> </w:t>
      </w:r>
    </w:p>
    <w:p w14:paraId="3451D677" w14:textId="5100F327" w:rsidR="008E2D2F" w:rsidRDefault="008E2D2F" w:rsidP="005B3701">
      <w:pPr>
        <w:jc w:val="both"/>
        <w:rPr>
          <w:rFonts w:asciiTheme="minorHAnsi" w:hAnsiTheme="minorHAnsi"/>
          <w:sz w:val="24"/>
          <w:szCs w:val="24"/>
        </w:rPr>
      </w:pPr>
    </w:p>
    <w:p w14:paraId="696873DD" w14:textId="08AE9CB3" w:rsidR="006605B5" w:rsidRDefault="006605B5" w:rsidP="005B3701">
      <w:pPr>
        <w:jc w:val="both"/>
        <w:rPr>
          <w:rFonts w:asciiTheme="minorHAnsi" w:hAnsiTheme="minorHAnsi"/>
          <w:sz w:val="24"/>
          <w:szCs w:val="24"/>
        </w:rPr>
      </w:pPr>
      <w:r>
        <w:rPr>
          <w:rFonts w:asciiTheme="minorHAnsi" w:hAnsiTheme="minorHAnsi"/>
          <w:sz w:val="24"/>
          <w:szCs w:val="24"/>
        </w:rPr>
        <w:t>Las organizaciones receptoras de subvenciones son responsables por su propia implementación del proyecto y por el monitoreo del proyecto durant</w:t>
      </w:r>
      <w:r w:rsidR="0034529B">
        <w:rPr>
          <w:rFonts w:asciiTheme="minorHAnsi" w:hAnsiTheme="minorHAnsi"/>
          <w:sz w:val="24"/>
          <w:szCs w:val="24"/>
        </w:rPr>
        <w:t>e el periodo de</w:t>
      </w:r>
      <w:r>
        <w:rPr>
          <w:rFonts w:asciiTheme="minorHAnsi" w:hAnsiTheme="minorHAnsi"/>
          <w:sz w:val="24"/>
          <w:szCs w:val="24"/>
        </w:rPr>
        <w:t xml:space="preserve"> financiació</w:t>
      </w:r>
      <w:r w:rsidR="0034529B">
        <w:rPr>
          <w:rFonts w:asciiTheme="minorHAnsi" w:hAnsiTheme="minorHAnsi"/>
          <w:sz w:val="24"/>
          <w:szCs w:val="24"/>
        </w:rPr>
        <w:t xml:space="preserve">n. </w:t>
      </w:r>
    </w:p>
    <w:p w14:paraId="466E9862" w14:textId="722CEE9C" w:rsidR="0034529B" w:rsidRDefault="0034529B" w:rsidP="005B3701">
      <w:pPr>
        <w:jc w:val="both"/>
        <w:rPr>
          <w:rFonts w:asciiTheme="minorHAnsi" w:hAnsiTheme="minorHAnsi"/>
          <w:b/>
          <w:sz w:val="24"/>
          <w:szCs w:val="24"/>
          <w:u w:val="single"/>
        </w:rPr>
      </w:pPr>
      <w:bookmarkStart w:id="18" w:name="OLE_LINK15"/>
      <w:bookmarkStart w:id="19" w:name="OLE_LINK16"/>
    </w:p>
    <w:p w14:paraId="40CAB874" w14:textId="096EA4C7" w:rsidR="0034529B" w:rsidRPr="0034529B" w:rsidRDefault="0034529B" w:rsidP="005B3701">
      <w:pPr>
        <w:jc w:val="both"/>
        <w:rPr>
          <w:rFonts w:asciiTheme="minorHAnsi" w:hAnsiTheme="minorHAnsi"/>
          <w:sz w:val="24"/>
          <w:szCs w:val="24"/>
        </w:rPr>
      </w:pPr>
      <w:r w:rsidRPr="0034529B">
        <w:rPr>
          <w:rFonts w:asciiTheme="minorHAnsi" w:hAnsiTheme="minorHAnsi"/>
          <w:sz w:val="24"/>
          <w:szCs w:val="24"/>
        </w:rPr>
        <w:t>Las</w:t>
      </w:r>
      <w:r w:rsidR="00747D8B">
        <w:rPr>
          <w:rFonts w:asciiTheme="minorHAnsi" w:hAnsiTheme="minorHAnsi"/>
          <w:sz w:val="24"/>
          <w:szCs w:val="24"/>
        </w:rPr>
        <w:t xml:space="preserve"> organizaciones receptoras de </w:t>
      </w:r>
      <w:r w:rsidR="00747D8B" w:rsidRPr="00747D8B">
        <w:rPr>
          <w:rFonts w:asciiTheme="minorHAnsi" w:hAnsiTheme="minorHAnsi"/>
          <w:b/>
          <w:sz w:val="24"/>
          <w:szCs w:val="24"/>
          <w:u w:val="single"/>
        </w:rPr>
        <w:t>una subvención de un año</w:t>
      </w:r>
      <w:r w:rsidR="00747D8B">
        <w:rPr>
          <w:rFonts w:asciiTheme="minorHAnsi" w:hAnsiTheme="minorHAnsi"/>
          <w:sz w:val="24"/>
          <w:szCs w:val="24"/>
        </w:rPr>
        <w:t xml:space="preserve"> deben remitir un Informe Narrativo Final y un Informe Financiero a más tardar un mes después de finalizar el periodo del contrato. </w:t>
      </w:r>
    </w:p>
    <w:p w14:paraId="2165EF80" w14:textId="77777777" w:rsidR="001B0AE2" w:rsidRPr="00BB0775" w:rsidRDefault="001B0AE2" w:rsidP="001B0AE2">
      <w:pPr>
        <w:jc w:val="both"/>
        <w:rPr>
          <w:rFonts w:asciiTheme="minorHAnsi" w:hAnsiTheme="minorHAnsi"/>
          <w:bCs/>
          <w:sz w:val="24"/>
          <w:szCs w:val="24"/>
        </w:rPr>
      </w:pPr>
    </w:p>
    <w:p w14:paraId="0B9768D1" w14:textId="169FB83A" w:rsidR="00747D8B" w:rsidRPr="00747D8B" w:rsidRDefault="00747D8B" w:rsidP="005B3701">
      <w:pPr>
        <w:pStyle w:val="ListParagraph"/>
        <w:tabs>
          <w:tab w:val="left" w:pos="-993"/>
        </w:tabs>
        <w:ind w:left="0"/>
        <w:jc w:val="both"/>
        <w:rPr>
          <w:rFonts w:asciiTheme="minorHAnsi" w:hAnsiTheme="minorHAnsi"/>
          <w:i/>
          <w:sz w:val="24"/>
          <w:szCs w:val="24"/>
        </w:rPr>
      </w:pPr>
      <w:r>
        <w:rPr>
          <w:rFonts w:asciiTheme="minorHAnsi" w:hAnsiTheme="minorHAnsi"/>
          <w:sz w:val="24"/>
          <w:szCs w:val="24"/>
        </w:rPr>
        <w:t xml:space="preserve">Las organizaciones receptoras de una subvención multianual deben remitir un Informe Anual Narrativo y un Informe Financiero para cada </w:t>
      </w:r>
      <w:r w:rsidR="00D95536">
        <w:rPr>
          <w:rFonts w:asciiTheme="minorHAnsi" w:hAnsiTheme="minorHAnsi"/>
          <w:sz w:val="24"/>
          <w:szCs w:val="24"/>
        </w:rPr>
        <w:t>año</w:t>
      </w:r>
      <w:r>
        <w:rPr>
          <w:rFonts w:asciiTheme="minorHAnsi" w:hAnsiTheme="minorHAnsi"/>
          <w:sz w:val="24"/>
          <w:szCs w:val="24"/>
        </w:rPr>
        <w:t xml:space="preserve"> del proyecto, a más tardar un mes después de la finalización de cada </w:t>
      </w:r>
      <w:r w:rsidR="00D95536">
        <w:rPr>
          <w:rFonts w:asciiTheme="minorHAnsi" w:hAnsiTheme="minorHAnsi"/>
          <w:sz w:val="24"/>
          <w:szCs w:val="24"/>
        </w:rPr>
        <w:t>año</w:t>
      </w:r>
      <w:r>
        <w:rPr>
          <w:rFonts w:asciiTheme="minorHAnsi" w:hAnsiTheme="minorHAnsi"/>
          <w:sz w:val="24"/>
          <w:szCs w:val="24"/>
        </w:rPr>
        <w:t xml:space="preserve"> de proyecto – Ej. Desde la fecha en que el contrato fue firmado y de acuerdo con el cronograma de implementación. Las organizaciones deben referirse a la </w:t>
      </w:r>
      <w:r w:rsidRPr="00747D8B">
        <w:rPr>
          <w:rFonts w:asciiTheme="minorHAnsi" w:hAnsiTheme="minorHAnsi"/>
          <w:i/>
          <w:sz w:val="24"/>
          <w:szCs w:val="24"/>
        </w:rPr>
        <w:t xml:space="preserve">Guía de Monitoreo &amp; Evaluación ICMPS. </w:t>
      </w:r>
    </w:p>
    <w:p w14:paraId="7DB6E055" w14:textId="21C11B6F" w:rsidR="00CE6AEC" w:rsidRDefault="00CE6AEC" w:rsidP="005B3701">
      <w:pPr>
        <w:jc w:val="both"/>
        <w:rPr>
          <w:rFonts w:asciiTheme="minorHAnsi" w:hAnsiTheme="minorHAnsi"/>
          <w:b/>
          <w:i/>
          <w:sz w:val="24"/>
          <w:szCs w:val="24"/>
        </w:rPr>
      </w:pPr>
    </w:p>
    <w:p w14:paraId="08464061" w14:textId="2A6EF8B2" w:rsidR="00A42BCB" w:rsidRPr="00A42BCB" w:rsidRDefault="00A42BCB" w:rsidP="005B3701">
      <w:pPr>
        <w:jc w:val="both"/>
        <w:rPr>
          <w:rFonts w:asciiTheme="minorHAnsi" w:hAnsiTheme="minorHAnsi"/>
          <w:sz w:val="24"/>
          <w:szCs w:val="24"/>
        </w:rPr>
      </w:pPr>
      <w:r>
        <w:rPr>
          <w:rFonts w:asciiTheme="minorHAnsi" w:hAnsiTheme="minorHAnsi"/>
          <w:sz w:val="24"/>
          <w:szCs w:val="24"/>
        </w:rPr>
        <w:t xml:space="preserve">Los Informes Narrativos deben presentarse en fuente tamaño 12 y presentarse en formato electrónico preferiblemente. También deben ser presentadas en copia física a la Misión. </w:t>
      </w:r>
    </w:p>
    <w:p w14:paraId="1CCC879F" w14:textId="3CD519AC" w:rsidR="00CE6AEC" w:rsidRDefault="00CE6AEC" w:rsidP="005B3701">
      <w:pPr>
        <w:jc w:val="both"/>
        <w:rPr>
          <w:rFonts w:asciiTheme="minorHAnsi" w:hAnsiTheme="minorHAnsi"/>
          <w:sz w:val="24"/>
          <w:szCs w:val="24"/>
        </w:rPr>
      </w:pPr>
    </w:p>
    <w:p w14:paraId="5646A390" w14:textId="1A7F6A0D" w:rsidR="00A42BCB" w:rsidRDefault="00A42BCB" w:rsidP="005B3701">
      <w:pPr>
        <w:jc w:val="both"/>
        <w:rPr>
          <w:rFonts w:asciiTheme="minorHAnsi" w:hAnsiTheme="minorHAnsi"/>
          <w:sz w:val="24"/>
          <w:szCs w:val="24"/>
        </w:rPr>
      </w:pPr>
      <w:r>
        <w:rPr>
          <w:rFonts w:asciiTheme="minorHAnsi" w:hAnsiTheme="minorHAnsi"/>
          <w:sz w:val="24"/>
          <w:szCs w:val="24"/>
        </w:rPr>
        <w:t>El Informe Anual y el Informe Final deben estar acompañados de lo siguiente:</w:t>
      </w:r>
    </w:p>
    <w:p w14:paraId="39B9F36B" w14:textId="77777777" w:rsidR="00CE6AEC" w:rsidRPr="00BB0775" w:rsidRDefault="00CE6AEC" w:rsidP="005B3701">
      <w:pPr>
        <w:jc w:val="both"/>
        <w:rPr>
          <w:rFonts w:asciiTheme="minorHAnsi" w:hAnsiTheme="minorHAnsi"/>
          <w:b/>
          <w:i/>
          <w:sz w:val="24"/>
          <w:szCs w:val="24"/>
        </w:rPr>
      </w:pPr>
      <w:bookmarkStart w:id="20" w:name="OLE_LINK7"/>
      <w:bookmarkStart w:id="21" w:name="OLE_LINK8"/>
      <w:bookmarkEnd w:id="18"/>
      <w:bookmarkEnd w:id="19"/>
    </w:p>
    <w:p w14:paraId="5FC4768A" w14:textId="49BFC83B" w:rsidR="00A42BCB" w:rsidRDefault="00D01BC3" w:rsidP="00D01BC3">
      <w:pPr>
        <w:pStyle w:val="ListParagraph"/>
        <w:numPr>
          <w:ilvl w:val="0"/>
          <w:numId w:val="36"/>
        </w:numPr>
        <w:jc w:val="both"/>
        <w:rPr>
          <w:rFonts w:asciiTheme="minorHAnsi" w:hAnsiTheme="minorHAnsi"/>
          <w:sz w:val="24"/>
          <w:szCs w:val="24"/>
        </w:rPr>
      </w:pPr>
      <w:r w:rsidRPr="00D01BC3">
        <w:rPr>
          <w:rFonts w:asciiTheme="minorHAnsi" w:hAnsiTheme="minorHAnsi"/>
          <w:sz w:val="24"/>
          <w:szCs w:val="24"/>
        </w:rPr>
        <w:t>Un estado financiero firmado conjuntamente por el director de la organización y un contador público sobre la utilización completa de la subvención: acompañado del original o copias de los recibos/comprobantes firmados por los gastos correspondientes a los fondos proporcionados por Irish Aid</w:t>
      </w:r>
      <w:r>
        <w:rPr>
          <w:rStyle w:val="FootnoteReference"/>
          <w:rFonts w:asciiTheme="minorHAnsi" w:hAnsiTheme="minorHAnsi"/>
          <w:sz w:val="24"/>
          <w:szCs w:val="24"/>
        </w:rPr>
        <w:footnoteReference w:id="1"/>
      </w:r>
      <w:r w:rsidRPr="00D01BC3">
        <w:rPr>
          <w:rFonts w:asciiTheme="minorHAnsi" w:hAnsiTheme="minorHAnsi"/>
          <w:sz w:val="24"/>
          <w:szCs w:val="24"/>
        </w:rPr>
        <w:t>.</w:t>
      </w:r>
    </w:p>
    <w:bookmarkEnd w:id="20"/>
    <w:bookmarkEnd w:id="21"/>
    <w:p w14:paraId="24C19200" w14:textId="7BFBE987" w:rsidR="00CE6AEC" w:rsidRDefault="00CA021F" w:rsidP="00CA021F">
      <w:pPr>
        <w:pStyle w:val="ListParagraph"/>
        <w:numPr>
          <w:ilvl w:val="0"/>
          <w:numId w:val="36"/>
        </w:numPr>
        <w:jc w:val="both"/>
        <w:rPr>
          <w:rFonts w:asciiTheme="minorHAnsi" w:hAnsiTheme="minorHAnsi"/>
          <w:sz w:val="24"/>
          <w:szCs w:val="24"/>
        </w:rPr>
      </w:pPr>
      <w:r w:rsidRPr="00CA021F">
        <w:rPr>
          <w:rFonts w:asciiTheme="minorHAnsi" w:hAnsiTheme="minorHAnsi"/>
          <w:sz w:val="24"/>
          <w:szCs w:val="24"/>
        </w:rPr>
        <w:t>Una breve descripción narrativa de cómo se realizó la contribución local/otras contribuciones de donantes.</w:t>
      </w:r>
    </w:p>
    <w:p w14:paraId="0A3AD9F4" w14:textId="108B5BF7" w:rsidR="00CA021F" w:rsidRPr="00BB0775" w:rsidRDefault="00CA021F" w:rsidP="00CA021F">
      <w:pPr>
        <w:pStyle w:val="ListParagraph"/>
        <w:numPr>
          <w:ilvl w:val="0"/>
          <w:numId w:val="36"/>
        </w:numPr>
        <w:jc w:val="both"/>
        <w:rPr>
          <w:rFonts w:asciiTheme="minorHAnsi" w:hAnsiTheme="minorHAnsi"/>
          <w:sz w:val="24"/>
          <w:szCs w:val="24"/>
        </w:rPr>
      </w:pPr>
      <w:r w:rsidRPr="00CA021F">
        <w:rPr>
          <w:rFonts w:asciiTheme="minorHAnsi" w:hAnsiTheme="minorHAnsi"/>
          <w:sz w:val="24"/>
          <w:szCs w:val="24"/>
        </w:rPr>
        <w:t>El Informe Anual más reciente de la organización, si es producido por la organización.</w:t>
      </w:r>
    </w:p>
    <w:p w14:paraId="078EDAE8" w14:textId="1BC15683" w:rsidR="00CE6AEC" w:rsidRDefault="00CA021F" w:rsidP="00CA021F">
      <w:pPr>
        <w:pStyle w:val="ListParagraph"/>
        <w:numPr>
          <w:ilvl w:val="0"/>
          <w:numId w:val="36"/>
        </w:numPr>
        <w:jc w:val="both"/>
        <w:rPr>
          <w:rFonts w:asciiTheme="minorHAnsi" w:hAnsiTheme="minorHAnsi"/>
          <w:bCs/>
          <w:sz w:val="24"/>
          <w:szCs w:val="24"/>
        </w:rPr>
      </w:pPr>
      <w:bookmarkStart w:id="22" w:name="OLE_LINK25"/>
      <w:bookmarkStart w:id="23" w:name="OLE_LINK26"/>
      <w:r>
        <w:rPr>
          <w:rFonts w:asciiTheme="minorHAnsi" w:hAnsiTheme="minorHAnsi"/>
          <w:bCs/>
          <w:sz w:val="24"/>
          <w:szCs w:val="24"/>
        </w:rPr>
        <w:t xml:space="preserve">Fotografías de </w:t>
      </w:r>
      <w:r w:rsidRPr="00CA021F">
        <w:rPr>
          <w:rFonts w:asciiTheme="minorHAnsi" w:hAnsiTheme="minorHAnsi"/>
          <w:bCs/>
          <w:sz w:val="24"/>
          <w:szCs w:val="24"/>
        </w:rPr>
        <w:t>muebles o equipos adquiridos o edificios construidos en el marco del proyecto, si procede</w:t>
      </w:r>
      <w:r>
        <w:rPr>
          <w:rFonts w:asciiTheme="minorHAnsi" w:hAnsiTheme="minorHAnsi"/>
          <w:bCs/>
          <w:sz w:val="24"/>
          <w:szCs w:val="24"/>
        </w:rPr>
        <w:t xml:space="preserve">. </w:t>
      </w:r>
      <w:bookmarkEnd w:id="22"/>
      <w:bookmarkEnd w:id="23"/>
    </w:p>
    <w:p w14:paraId="2B14EAAF" w14:textId="77777777" w:rsidR="00B00A6C" w:rsidRPr="00B00A6C" w:rsidRDefault="00B00A6C" w:rsidP="00B00A6C">
      <w:pPr>
        <w:pStyle w:val="ListParagraph"/>
        <w:numPr>
          <w:ilvl w:val="0"/>
          <w:numId w:val="36"/>
        </w:numPr>
        <w:jc w:val="both"/>
        <w:rPr>
          <w:rFonts w:asciiTheme="minorHAnsi" w:hAnsiTheme="minorHAnsi"/>
          <w:sz w:val="24"/>
          <w:szCs w:val="24"/>
        </w:rPr>
      </w:pPr>
      <w:r w:rsidRPr="00B00A6C">
        <w:rPr>
          <w:rFonts w:asciiTheme="minorHAnsi" w:hAnsiTheme="minorHAnsi"/>
          <w:bCs/>
          <w:sz w:val="24"/>
          <w:szCs w:val="24"/>
        </w:rPr>
        <w:t>Copias de las listas de asistencia a las capacitaciones pertinentes, si se trata de un proyecto de capacitación intensiva.</w:t>
      </w:r>
    </w:p>
    <w:p w14:paraId="10A4C88D" w14:textId="77777777" w:rsidR="00B00A6C" w:rsidRDefault="00CE6AEC" w:rsidP="00B00A6C">
      <w:pPr>
        <w:pStyle w:val="ListParagraph"/>
        <w:numPr>
          <w:ilvl w:val="0"/>
          <w:numId w:val="36"/>
        </w:numPr>
        <w:jc w:val="both"/>
        <w:rPr>
          <w:rFonts w:asciiTheme="minorHAnsi" w:hAnsiTheme="minorHAnsi"/>
          <w:bCs/>
          <w:sz w:val="24"/>
          <w:szCs w:val="24"/>
        </w:rPr>
      </w:pPr>
      <w:r w:rsidRPr="00BB0775">
        <w:rPr>
          <w:rFonts w:asciiTheme="minorHAnsi" w:hAnsiTheme="minorHAnsi"/>
          <w:bCs/>
          <w:sz w:val="24"/>
          <w:szCs w:val="24"/>
        </w:rPr>
        <w:t xml:space="preserve"> </w:t>
      </w:r>
      <w:r w:rsidR="00B00A6C" w:rsidRPr="00B00A6C">
        <w:rPr>
          <w:rFonts w:asciiTheme="minorHAnsi" w:hAnsiTheme="minorHAnsi"/>
          <w:bCs/>
          <w:sz w:val="24"/>
          <w:szCs w:val="24"/>
        </w:rPr>
        <w:t xml:space="preserve">Certificado de Garantía, que acredite, en su caso, que el dinero público otorgado se utilizó de </w:t>
      </w:r>
      <w:r w:rsidR="00B00A6C" w:rsidRPr="00B00A6C">
        <w:rPr>
          <w:rFonts w:asciiTheme="minorHAnsi" w:hAnsiTheme="minorHAnsi"/>
          <w:bCs/>
          <w:sz w:val="24"/>
          <w:szCs w:val="24"/>
        </w:rPr>
        <w:lastRenderedPageBreak/>
        <w:t>acuerdo con los términos y condiciones de la concesión.</w:t>
      </w:r>
    </w:p>
    <w:p w14:paraId="5F59E1B0" w14:textId="72B7CF9E" w:rsidR="00CE6AEC" w:rsidRPr="00BB0775" w:rsidRDefault="00B00A6C" w:rsidP="00B00A6C">
      <w:pPr>
        <w:pStyle w:val="ListParagraph"/>
        <w:jc w:val="both"/>
        <w:rPr>
          <w:rFonts w:asciiTheme="minorHAnsi" w:hAnsiTheme="minorHAnsi"/>
          <w:bCs/>
          <w:sz w:val="24"/>
          <w:szCs w:val="24"/>
        </w:rPr>
      </w:pPr>
      <w:r w:rsidRPr="00BB0775">
        <w:rPr>
          <w:rFonts w:asciiTheme="minorHAnsi" w:hAnsiTheme="minorHAnsi"/>
          <w:bCs/>
          <w:sz w:val="24"/>
          <w:szCs w:val="24"/>
        </w:rPr>
        <w:t xml:space="preserve"> </w:t>
      </w:r>
    </w:p>
    <w:p w14:paraId="6355590A" w14:textId="78DFD2DA" w:rsidR="001B0AE2" w:rsidRDefault="002A5BD5" w:rsidP="005B3701">
      <w:pPr>
        <w:jc w:val="both"/>
        <w:rPr>
          <w:rFonts w:asciiTheme="minorHAnsi" w:hAnsiTheme="minorHAnsi" w:cs="Arial"/>
          <w:color w:val="000000"/>
          <w:sz w:val="24"/>
        </w:rPr>
      </w:pPr>
      <w:r w:rsidRPr="002A5BD5">
        <w:rPr>
          <w:rFonts w:asciiTheme="minorHAnsi" w:hAnsiTheme="minorHAnsi" w:cs="Arial"/>
          <w:color w:val="000000"/>
          <w:sz w:val="24"/>
        </w:rPr>
        <w:t>La Misión puede recurrir a las organizaciones para buscar aclaraciones sobre los informes narrativos o financieros y para solicitar documentos adicionales según sea necesario. Las organizaciones están obligadas a cooperar plenamente con las solicitudes de aclaraciones según sea necesario.</w:t>
      </w:r>
    </w:p>
    <w:p w14:paraId="3DA8F553" w14:textId="77777777" w:rsidR="002A5BD5" w:rsidRPr="00BB0775" w:rsidRDefault="002A5BD5" w:rsidP="005B3701">
      <w:pPr>
        <w:jc w:val="both"/>
        <w:rPr>
          <w:rFonts w:asciiTheme="minorHAnsi" w:hAnsiTheme="minorHAnsi" w:cs="Arial"/>
          <w:color w:val="000000"/>
          <w:sz w:val="24"/>
        </w:rPr>
      </w:pPr>
    </w:p>
    <w:p w14:paraId="7B932379" w14:textId="13362D4D" w:rsidR="001B0AE2" w:rsidRDefault="00CF302D" w:rsidP="005B3701">
      <w:pPr>
        <w:jc w:val="both"/>
        <w:rPr>
          <w:rFonts w:asciiTheme="minorHAnsi" w:hAnsiTheme="minorHAnsi"/>
          <w:sz w:val="24"/>
          <w:szCs w:val="24"/>
        </w:rPr>
      </w:pPr>
      <w:r w:rsidRPr="00CF302D">
        <w:rPr>
          <w:rFonts w:asciiTheme="minorHAnsi" w:hAnsiTheme="minorHAnsi"/>
          <w:sz w:val="24"/>
          <w:szCs w:val="24"/>
        </w:rPr>
        <w:t>Las organizaciones que reciben fondos de ICMPS deben reconocer el financiamiento de manera clara en informes anuales, sitios web y otras publicaciones o productos relevantes.</w:t>
      </w:r>
    </w:p>
    <w:p w14:paraId="2425E792" w14:textId="77777777" w:rsidR="00CF302D" w:rsidRPr="00BB0775" w:rsidRDefault="00CF302D" w:rsidP="005B3701">
      <w:pPr>
        <w:jc w:val="both"/>
        <w:rPr>
          <w:rFonts w:asciiTheme="minorHAnsi" w:hAnsiTheme="minorHAnsi"/>
          <w:bCs/>
          <w:sz w:val="24"/>
          <w:szCs w:val="24"/>
        </w:rPr>
      </w:pPr>
    </w:p>
    <w:p w14:paraId="6158E799" w14:textId="1F2B2306" w:rsidR="002D4C5D" w:rsidRDefault="00A9387A" w:rsidP="005B3701">
      <w:pPr>
        <w:pStyle w:val="Heading2"/>
        <w:rPr>
          <w:b/>
        </w:rPr>
      </w:pPr>
      <w:bookmarkStart w:id="24" w:name="_Toc133317124"/>
      <w:r w:rsidRPr="00BB0775">
        <w:rPr>
          <w:b/>
        </w:rPr>
        <w:t>5</w:t>
      </w:r>
      <w:r w:rsidR="0078780F" w:rsidRPr="00BB0775">
        <w:rPr>
          <w:b/>
        </w:rPr>
        <w:t>.</w:t>
      </w:r>
      <w:r w:rsidR="005B3701" w:rsidRPr="00BB0775">
        <w:rPr>
          <w:b/>
        </w:rPr>
        <w:t>2</w:t>
      </w:r>
      <w:r w:rsidR="009A1610" w:rsidRPr="00BB0775">
        <w:rPr>
          <w:b/>
        </w:rPr>
        <w:t xml:space="preserve"> </w:t>
      </w:r>
      <w:r w:rsidR="002D4C5D">
        <w:rPr>
          <w:b/>
        </w:rPr>
        <w:t>Monitoreo, Evaluación y Auditoría</w:t>
      </w:r>
      <w:bookmarkEnd w:id="24"/>
    </w:p>
    <w:p w14:paraId="5A8397C7" w14:textId="77777777" w:rsidR="00CE6AEC" w:rsidRPr="00BB0775" w:rsidRDefault="00CE6AEC" w:rsidP="005B3701">
      <w:pPr>
        <w:rPr>
          <w:rFonts w:asciiTheme="minorHAnsi" w:hAnsiTheme="minorHAnsi"/>
          <w:b/>
          <w:sz w:val="24"/>
          <w:szCs w:val="24"/>
          <w:u w:val="single"/>
        </w:rPr>
      </w:pPr>
    </w:p>
    <w:p w14:paraId="08608AC8" w14:textId="67D17BC6" w:rsidR="002D4C5D" w:rsidRDefault="002D4C5D" w:rsidP="005B3701">
      <w:pPr>
        <w:jc w:val="both"/>
        <w:rPr>
          <w:rFonts w:asciiTheme="minorHAnsi" w:hAnsiTheme="minorHAnsi"/>
          <w:sz w:val="24"/>
          <w:szCs w:val="24"/>
        </w:rPr>
      </w:pPr>
      <w:r>
        <w:rPr>
          <w:rFonts w:asciiTheme="minorHAnsi" w:hAnsiTheme="minorHAnsi"/>
          <w:sz w:val="24"/>
          <w:szCs w:val="24"/>
        </w:rPr>
        <w:t xml:space="preserve">Los participantes deben dejar claro en el formato de aplicación las actividades internas de monitoreo y evaluación que se realizarán durante la implementación del proyecto. </w:t>
      </w:r>
    </w:p>
    <w:p w14:paraId="3D4D4D3A" w14:textId="5D17118A" w:rsidR="002D4C5D" w:rsidRDefault="002D4C5D" w:rsidP="005B3701">
      <w:pPr>
        <w:jc w:val="both"/>
        <w:rPr>
          <w:rFonts w:asciiTheme="minorHAnsi" w:hAnsiTheme="minorHAnsi"/>
          <w:sz w:val="24"/>
          <w:szCs w:val="24"/>
        </w:rPr>
      </w:pPr>
    </w:p>
    <w:p w14:paraId="5908BDE3" w14:textId="455B7FC9" w:rsidR="002D4C5D" w:rsidRPr="002D4C5D" w:rsidRDefault="002D4C5D" w:rsidP="005B3701">
      <w:pPr>
        <w:jc w:val="both"/>
        <w:rPr>
          <w:rFonts w:asciiTheme="minorHAnsi" w:hAnsiTheme="minorHAnsi"/>
          <w:b/>
          <w:i/>
          <w:sz w:val="24"/>
          <w:szCs w:val="24"/>
        </w:rPr>
      </w:pPr>
      <w:r>
        <w:rPr>
          <w:rFonts w:asciiTheme="minorHAnsi" w:hAnsiTheme="minorHAnsi"/>
          <w:sz w:val="24"/>
          <w:szCs w:val="24"/>
        </w:rPr>
        <w:t xml:space="preserve">Durante el proceso de implementación, las organizaciones deben consultar el informar a la Misión si hay cambios de contexto o si se identifican nuevos riesgos que indican la necesidad de cambiar uno o más elementos del proyecto, como cambios en las actividades del proyecto o presupuesto, </w:t>
      </w:r>
      <w:r>
        <w:rPr>
          <w:rFonts w:asciiTheme="minorHAnsi" w:hAnsiTheme="minorHAnsi"/>
          <w:b/>
          <w:i/>
          <w:sz w:val="24"/>
          <w:szCs w:val="24"/>
        </w:rPr>
        <w:t xml:space="preserve">antes de que se lleven a cabo. </w:t>
      </w:r>
    </w:p>
    <w:p w14:paraId="090F18A7" w14:textId="098AA5BA" w:rsidR="00D44AAB" w:rsidRDefault="00D44AAB" w:rsidP="005B3701">
      <w:pPr>
        <w:jc w:val="both"/>
        <w:rPr>
          <w:rFonts w:asciiTheme="minorHAnsi" w:hAnsiTheme="minorHAnsi"/>
          <w:sz w:val="24"/>
          <w:szCs w:val="24"/>
        </w:rPr>
      </w:pPr>
    </w:p>
    <w:p w14:paraId="27047F41" w14:textId="5055136A" w:rsidR="002D4C5D" w:rsidRDefault="002D4C5D" w:rsidP="005B3701">
      <w:pPr>
        <w:jc w:val="both"/>
        <w:rPr>
          <w:rFonts w:asciiTheme="minorHAnsi" w:hAnsiTheme="minorHAnsi"/>
          <w:sz w:val="24"/>
          <w:szCs w:val="24"/>
        </w:rPr>
      </w:pPr>
      <w:r>
        <w:rPr>
          <w:rFonts w:asciiTheme="minorHAnsi" w:hAnsiTheme="minorHAnsi"/>
          <w:sz w:val="24"/>
          <w:szCs w:val="24"/>
        </w:rPr>
        <w:t xml:space="preserve">Todos los receptores de subvenciones del ICMPS también deben: </w:t>
      </w:r>
    </w:p>
    <w:p w14:paraId="38F7FE01" w14:textId="257244CB" w:rsidR="003A4BDA" w:rsidRPr="00BB0775" w:rsidRDefault="003A4BDA" w:rsidP="005B3701">
      <w:pPr>
        <w:jc w:val="both"/>
        <w:rPr>
          <w:rFonts w:asciiTheme="minorHAnsi" w:hAnsiTheme="minorHAnsi"/>
          <w:sz w:val="24"/>
          <w:szCs w:val="24"/>
        </w:rPr>
      </w:pPr>
    </w:p>
    <w:p w14:paraId="4E899BCD" w14:textId="6AC74EEE" w:rsidR="002D4C5D" w:rsidRDefault="002D4C5D" w:rsidP="005B3701">
      <w:pPr>
        <w:pStyle w:val="ListParagraph"/>
        <w:numPr>
          <w:ilvl w:val="0"/>
          <w:numId w:val="37"/>
        </w:numPr>
        <w:jc w:val="both"/>
        <w:rPr>
          <w:rFonts w:asciiTheme="minorHAnsi" w:hAnsiTheme="minorHAnsi"/>
          <w:sz w:val="24"/>
          <w:szCs w:val="24"/>
        </w:rPr>
      </w:pPr>
      <w:r>
        <w:rPr>
          <w:rFonts w:asciiTheme="minorHAnsi" w:hAnsiTheme="minorHAnsi"/>
          <w:sz w:val="24"/>
          <w:szCs w:val="24"/>
        </w:rPr>
        <w:t xml:space="preserve">Cooperar totalmente con cualquier evaluación externa/auditoría que pueden estar ordenados por La Misión. </w:t>
      </w:r>
    </w:p>
    <w:p w14:paraId="300CEA6F" w14:textId="63331EEA" w:rsidR="003A4BDA" w:rsidRDefault="002D4C5D" w:rsidP="00423FCF">
      <w:pPr>
        <w:pStyle w:val="ListParagraph"/>
        <w:numPr>
          <w:ilvl w:val="0"/>
          <w:numId w:val="37"/>
        </w:numPr>
        <w:jc w:val="both"/>
        <w:rPr>
          <w:rFonts w:asciiTheme="minorHAnsi" w:hAnsiTheme="minorHAnsi"/>
          <w:sz w:val="24"/>
          <w:szCs w:val="24"/>
        </w:rPr>
      </w:pPr>
      <w:r>
        <w:rPr>
          <w:rFonts w:asciiTheme="minorHAnsi" w:hAnsiTheme="minorHAnsi"/>
          <w:sz w:val="24"/>
          <w:szCs w:val="24"/>
        </w:rPr>
        <w:t>R</w:t>
      </w:r>
      <w:r w:rsidR="002A37C9">
        <w:rPr>
          <w:rFonts w:asciiTheme="minorHAnsi" w:hAnsiTheme="minorHAnsi"/>
          <w:sz w:val="24"/>
          <w:szCs w:val="24"/>
        </w:rPr>
        <w:t>esponder de forma oportuna a requerimientos ad-hoc del Departamento sobre información y actualizaciones sobre el progreso del proyecto, si llegan a ser necesarias. Sin embargo, se espera que es</w:t>
      </w:r>
      <w:r w:rsidR="00423FCF">
        <w:rPr>
          <w:rFonts w:asciiTheme="minorHAnsi" w:hAnsiTheme="minorHAnsi"/>
          <w:sz w:val="24"/>
          <w:szCs w:val="24"/>
        </w:rPr>
        <w:t xml:space="preserve">tos requerimientos se realicen de forma excepcional y la mayoría de la información se obtendrá de los informes anuales. </w:t>
      </w:r>
    </w:p>
    <w:p w14:paraId="2D678AD2" w14:textId="427D362B" w:rsidR="0078780F" w:rsidRPr="00BB0775" w:rsidRDefault="00423FCF" w:rsidP="002A13B9">
      <w:pPr>
        <w:pStyle w:val="ListParagraph"/>
        <w:numPr>
          <w:ilvl w:val="0"/>
          <w:numId w:val="37"/>
        </w:numPr>
        <w:jc w:val="both"/>
      </w:pPr>
      <w:r>
        <w:rPr>
          <w:rFonts w:asciiTheme="minorHAnsi" w:hAnsiTheme="minorHAnsi"/>
          <w:sz w:val="24"/>
          <w:szCs w:val="24"/>
        </w:rPr>
        <w:t xml:space="preserve">Comunicar adecuadamente cualquier actividad sospechosa de fraude y mantener a la Misión informada sobre </w:t>
      </w:r>
      <w:r w:rsidR="002A13B9">
        <w:rPr>
          <w:rFonts w:asciiTheme="minorHAnsi" w:hAnsiTheme="minorHAnsi"/>
          <w:sz w:val="24"/>
          <w:szCs w:val="24"/>
        </w:rPr>
        <w:t xml:space="preserve">cualquier investigación y sus resultados. </w:t>
      </w:r>
    </w:p>
    <w:p w14:paraId="04A52BA9" w14:textId="77777777" w:rsidR="00990FFB" w:rsidRPr="00BB0775" w:rsidRDefault="00990FFB" w:rsidP="005B3701">
      <w:pPr>
        <w:pStyle w:val="ListParagraph"/>
        <w:ind w:left="0"/>
        <w:jc w:val="both"/>
      </w:pPr>
    </w:p>
    <w:p w14:paraId="78456297" w14:textId="43AFF0F4" w:rsidR="0078780F" w:rsidRPr="00BB0775" w:rsidRDefault="00A9387A" w:rsidP="005B3701">
      <w:pPr>
        <w:pStyle w:val="Heading2"/>
        <w:rPr>
          <w:rFonts w:asciiTheme="minorHAnsi" w:hAnsiTheme="minorHAnsi"/>
          <w:b/>
          <w:sz w:val="24"/>
          <w:szCs w:val="24"/>
        </w:rPr>
      </w:pPr>
      <w:bookmarkStart w:id="25" w:name="OLE_LINK3"/>
      <w:bookmarkStart w:id="26" w:name="OLE_LINK4"/>
      <w:bookmarkStart w:id="27" w:name="_Toc133317125"/>
      <w:r w:rsidRPr="00BB0775">
        <w:rPr>
          <w:b/>
        </w:rPr>
        <w:t>5.3</w:t>
      </w:r>
      <w:r w:rsidR="0078780F" w:rsidRPr="00BB0775">
        <w:rPr>
          <w:b/>
        </w:rPr>
        <w:t xml:space="preserve"> Fraud</w:t>
      </w:r>
      <w:r w:rsidR="00416D89">
        <w:rPr>
          <w:b/>
        </w:rPr>
        <w:t>e</w:t>
      </w:r>
      <w:bookmarkEnd w:id="27"/>
      <w:r w:rsidR="0078780F" w:rsidRPr="00BB0775">
        <w:rPr>
          <w:b/>
        </w:rPr>
        <w:br/>
      </w:r>
    </w:p>
    <w:p w14:paraId="096DCA4F" w14:textId="41092664" w:rsidR="00CB6881" w:rsidRDefault="00416D89" w:rsidP="00946BA8">
      <w:pPr>
        <w:autoSpaceDE/>
        <w:autoSpaceDN/>
        <w:spacing w:line="276" w:lineRule="auto"/>
        <w:contextualSpacing/>
        <w:textAlignment w:val="baseline"/>
        <w:rPr>
          <w:rFonts w:asciiTheme="minorHAnsi" w:hAnsiTheme="minorHAnsi"/>
          <w:sz w:val="24"/>
          <w:szCs w:val="24"/>
        </w:rPr>
      </w:pPr>
      <w:r w:rsidRPr="00416D89">
        <w:rPr>
          <w:rFonts w:asciiTheme="minorHAnsi" w:hAnsiTheme="minorHAnsi"/>
          <w:sz w:val="24"/>
          <w:szCs w:val="24"/>
        </w:rPr>
        <w:t>El Departamento toma muy en serio el tema del fraude. Las organizaciones que reciben fondos de Irish Aid son responsables de minimizar la incidencia de fraude, contar con sistemas adecuados que identifiquen posibles incidencias, investigar e identificar la posible pérdida y gestionar la acción de seguimiento. La falta de denuncia del fraude o la falta de denuncia inmediata del fraude se considerará un problema importante de cumplimiento.</w:t>
      </w:r>
    </w:p>
    <w:p w14:paraId="171291BD" w14:textId="77777777" w:rsidR="00CE0A24" w:rsidRPr="00CE0A24" w:rsidRDefault="00CE0A24" w:rsidP="00946BA8">
      <w:pPr>
        <w:autoSpaceDE/>
        <w:autoSpaceDN/>
        <w:spacing w:line="276" w:lineRule="auto"/>
        <w:contextualSpacing/>
        <w:textAlignment w:val="baseline"/>
        <w:rPr>
          <w:rFonts w:asciiTheme="minorHAnsi" w:hAnsiTheme="minorHAnsi"/>
          <w:sz w:val="24"/>
          <w:szCs w:val="24"/>
        </w:rPr>
      </w:pPr>
    </w:p>
    <w:p w14:paraId="69CC4A24" w14:textId="77777777" w:rsidR="00CE0A24" w:rsidRPr="00CE0A24" w:rsidRDefault="00CE0A24" w:rsidP="00CE0A24">
      <w:pPr>
        <w:autoSpaceDE/>
        <w:autoSpaceDN/>
        <w:spacing w:line="276" w:lineRule="auto"/>
        <w:contextualSpacing/>
        <w:textAlignment w:val="baseline"/>
        <w:rPr>
          <w:rFonts w:asciiTheme="minorHAnsi" w:hAnsiTheme="minorHAnsi" w:cs="Arial"/>
          <w:bCs/>
          <w:sz w:val="24"/>
          <w:szCs w:val="24"/>
        </w:rPr>
      </w:pPr>
      <w:r w:rsidRPr="00CE0A24">
        <w:rPr>
          <w:rFonts w:asciiTheme="minorHAnsi" w:hAnsiTheme="minorHAnsi" w:cs="Arial"/>
          <w:bCs/>
          <w:sz w:val="24"/>
          <w:szCs w:val="24"/>
        </w:rPr>
        <w:t>Se considerará que se ha cometido fraude cuando:</w:t>
      </w:r>
    </w:p>
    <w:p w14:paraId="5D452616" w14:textId="27644E8B" w:rsidR="00CE0A24" w:rsidRPr="00CE0A24" w:rsidRDefault="00CE0A24" w:rsidP="00CE0A24">
      <w:pPr>
        <w:pStyle w:val="ListParagraph"/>
        <w:numPr>
          <w:ilvl w:val="0"/>
          <w:numId w:val="45"/>
        </w:numPr>
        <w:autoSpaceDE/>
        <w:autoSpaceDN/>
        <w:spacing w:line="276" w:lineRule="auto"/>
        <w:contextualSpacing/>
        <w:textAlignment w:val="baseline"/>
        <w:rPr>
          <w:rFonts w:asciiTheme="minorHAnsi" w:hAnsiTheme="minorHAnsi" w:cs="Arial"/>
          <w:bCs/>
          <w:sz w:val="24"/>
          <w:szCs w:val="24"/>
        </w:rPr>
      </w:pPr>
      <w:r w:rsidRPr="00CE0A24">
        <w:rPr>
          <w:rFonts w:asciiTheme="minorHAnsi" w:hAnsiTheme="minorHAnsi" w:cs="Arial"/>
          <w:bCs/>
          <w:sz w:val="24"/>
          <w:szCs w:val="24"/>
        </w:rPr>
        <w:t>Un acto fraudulento es perpetrado intencionalmente o</w:t>
      </w:r>
      <w:r w:rsidRPr="00CE0A24">
        <w:rPr>
          <w:rFonts w:asciiTheme="minorHAnsi" w:hAnsiTheme="minorHAnsi" w:cs="Arial"/>
          <w:bCs/>
          <w:sz w:val="24"/>
          <w:szCs w:val="24"/>
        </w:rPr>
        <w:t xml:space="preserve"> </w:t>
      </w:r>
      <w:r w:rsidRPr="00CE0A24">
        <w:rPr>
          <w:rFonts w:asciiTheme="minorHAnsi" w:hAnsiTheme="minorHAnsi" w:cs="Arial"/>
          <w:bCs/>
          <w:sz w:val="24"/>
          <w:szCs w:val="24"/>
        </w:rPr>
        <w:t>a sabiendas; y</w:t>
      </w:r>
    </w:p>
    <w:p w14:paraId="40D3001F" w14:textId="1BF23F37" w:rsidR="00CE0A24" w:rsidRPr="00CE0A24" w:rsidRDefault="00CE0A24" w:rsidP="00CE0A24">
      <w:pPr>
        <w:pStyle w:val="ListParagraph"/>
        <w:numPr>
          <w:ilvl w:val="0"/>
          <w:numId w:val="45"/>
        </w:numPr>
        <w:autoSpaceDE/>
        <w:autoSpaceDN/>
        <w:spacing w:line="276" w:lineRule="auto"/>
        <w:contextualSpacing/>
        <w:textAlignment w:val="baseline"/>
        <w:rPr>
          <w:rFonts w:asciiTheme="minorHAnsi" w:hAnsiTheme="minorHAnsi" w:cs="Arial"/>
          <w:bCs/>
          <w:sz w:val="24"/>
          <w:szCs w:val="24"/>
        </w:rPr>
      </w:pPr>
      <w:r w:rsidRPr="00CE0A24">
        <w:rPr>
          <w:rFonts w:asciiTheme="minorHAnsi" w:hAnsiTheme="minorHAnsi" w:cs="Arial"/>
          <w:bCs/>
          <w:sz w:val="24"/>
          <w:szCs w:val="24"/>
        </w:rPr>
        <w:t>Tal acto tiene las características de fraude incluyendo, pero no limitado a, apropiación indebida, engaño, soborno, falsificación, extorsión, corrupción, robo, conspiración, malversación, representación falsa, alteración de instrumentos negociables tales como cheques, falsificación de registros contables o financieros denuncias u ocultación de hechos materiales y colusión; y</w:t>
      </w:r>
    </w:p>
    <w:p w14:paraId="282A054D" w14:textId="66FED2A7" w:rsidR="00CE0A24" w:rsidRPr="00CE0A24" w:rsidRDefault="00CE0A24" w:rsidP="00CE0A24">
      <w:pPr>
        <w:pStyle w:val="ListParagraph"/>
        <w:numPr>
          <w:ilvl w:val="0"/>
          <w:numId w:val="45"/>
        </w:numPr>
        <w:autoSpaceDE/>
        <w:autoSpaceDN/>
        <w:spacing w:line="276" w:lineRule="auto"/>
        <w:contextualSpacing/>
        <w:textAlignment w:val="baseline"/>
        <w:rPr>
          <w:rFonts w:asciiTheme="minorHAnsi" w:hAnsiTheme="minorHAnsi" w:cs="Arial"/>
          <w:bCs/>
          <w:sz w:val="24"/>
          <w:szCs w:val="24"/>
        </w:rPr>
      </w:pPr>
      <w:r w:rsidRPr="00CE0A24">
        <w:rPr>
          <w:rFonts w:asciiTheme="minorHAnsi" w:hAnsiTheme="minorHAnsi" w:cs="Arial"/>
          <w:bCs/>
          <w:sz w:val="24"/>
          <w:szCs w:val="24"/>
        </w:rPr>
        <w:t>El Departamento sufre, o podría creer de manera realista que podría sufrir, una pérdida real que incluye, entre otros, una pérdida financiera.</w:t>
      </w:r>
    </w:p>
    <w:p w14:paraId="21F0C18E" w14:textId="77777777" w:rsidR="00CB6881" w:rsidRDefault="00CB6881" w:rsidP="00946BA8">
      <w:pPr>
        <w:autoSpaceDE/>
        <w:autoSpaceDN/>
        <w:spacing w:line="276" w:lineRule="auto"/>
        <w:contextualSpacing/>
        <w:textAlignment w:val="baseline"/>
        <w:rPr>
          <w:rFonts w:asciiTheme="minorHAnsi" w:hAnsiTheme="minorHAnsi" w:cs="Arial"/>
          <w:bCs/>
          <w:sz w:val="24"/>
          <w:szCs w:val="24"/>
        </w:rPr>
      </w:pPr>
    </w:p>
    <w:p w14:paraId="4BA27AFA" w14:textId="77777777" w:rsidR="009E0FCE" w:rsidRDefault="009E0FCE" w:rsidP="009E0FCE">
      <w:pPr>
        <w:autoSpaceDE/>
        <w:autoSpaceDN/>
        <w:spacing w:line="276" w:lineRule="auto"/>
        <w:contextualSpacing/>
        <w:textAlignment w:val="baseline"/>
        <w:rPr>
          <w:rFonts w:asciiTheme="minorHAnsi" w:hAnsiTheme="minorHAnsi" w:cs="Arial"/>
          <w:bCs/>
          <w:sz w:val="24"/>
          <w:szCs w:val="24"/>
        </w:rPr>
      </w:pPr>
      <w:r>
        <w:rPr>
          <w:rFonts w:asciiTheme="minorHAnsi" w:hAnsiTheme="minorHAnsi" w:cs="Arial"/>
          <w:bCs/>
          <w:sz w:val="24"/>
          <w:szCs w:val="24"/>
        </w:rPr>
        <w:lastRenderedPageBreak/>
        <w:t xml:space="preserve">Las organizaciones receptoras deben informar a la Misión inmediatamente </w:t>
      </w:r>
      <w:r w:rsidRPr="009E0FCE">
        <w:rPr>
          <w:rFonts w:asciiTheme="minorHAnsi" w:hAnsiTheme="minorHAnsi" w:cs="Arial"/>
          <w:bCs/>
          <w:sz w:val="24"/>
          <w:szCs w:val="24"/>
        </w:rPr>
        <w:t>por escrito y proporcionar actualizaciones sobre los desarrollos.</w:t>
      </w:r>
    </w:p>
    <w:p w14:paraId="0646C936" w14:textId="77777777" w:rsidR="009E0FCE" w:rsidRDefault="009E0FCE" w:rsidP="009E0FCE">
      <w:pPr>
        <w:autoSpaceDE/>
        <w:autoSpaceDN/>
        <w:spacing w:line="276" w:lineRule="auto"/>
        <w:contextualSpacing/>
        <w:textAlignment w:val="baseline"/>
        <w:rPr>
          <w:rFonts w:asciiTheme="minorHAnsi" w:hAnsiTheme="minorHAnsi" w:cs="Arial"/>
          <w:bCs/>
          <w:sz w:val="24"/>
          <w:szCs w:val="24"/>
        </w:rPr>
      </w:pPr>
    </w:p>
    <w:p w14:paraId="3388B29E" w14:textId="19678BE1" w:rsidR="009E0FCE" w:rsidRPr="009E0FCE" w:rsidRDefault="009E0FCE" w:rsidP="009E0FCE">
      <w:pPr>
        <w:autoSpaceDE/>
        <w:autoSpaceDN/>
        <w:spacing w:line="276" w:lineRule="auto"/>
        <w:contextualSpacing/>
        <w:textAlignment w:val="baseline"/>
        <w:rPr>
          <w:rFonts w:asciiTheme="minorHAnsi" w:hAnsiTheme="minorHAnsi" w:cs="Arial"/>
          <w:bCs/>
          <w:sz w:val="24"/>
          <w:szCs w:val="24"/>
        </w:rPr>
      </w:pPr>
      <w:r w:rsidRPr="009E0FCE">
        <w:rPr>
          <w:rFonts w:asciiTheme="minorHAnsi" w:hAnsiTheme="minorHAnsi" w:cs="Arial"/>
          <w:bCs/>
          <w:sz w:val="24"/>
          <w:szCs w:val="24"/>
        </w:rPr>
        <w:t xml:space="preserve">El informe inicial de </w:t>
      </w:r>
      <w:r>
        <w:rPr>
          <w:rFonts w:asciiTheme="minorHAnsi" w:hAnsiTheme="minorHAnsi" w:cs="Arial"/>
          <w:bCs/>
          <w:sz w:val="24"/>
          <w:szCs w:val="24"/>
        </w:rPr>
        <w:t>la organización debe describir:</w:t>
      </w:r>
    </w:p>
    <w:p w14:paraId="1E39143E" w14:textId="22D8D373" w:rsidR="009E0FCE" w:rsidRPr="009E0FCE" w:rsidRDefault="009E0FCE" w:rsidP="009E0FCE">
      <w:pPr>
        <w:pStyle w:val="ListParagraph"/>
        <w:numPr>
          <w:ilvl w:val="0"/>
          <w:numId w:val="46"/>
        </w:numPr>
        <w:autoSpaceDE/>
        <w:autoSpaceDN/>
        <w:spacing w:line="276" w:lineRule="auto"/>
        <w:contextualSpacing/>
        <w:textAlignment w:val="baseline"/>
        <w:rPr>
          <w:rFonts w:asciiTheme="minorHAnsi" w:hAnsiTheme="minorHAnsi" w:cs="Arial"/>
          <w:bCs/>
          <w:sz w:val="24"/>
          <w:szCs w:val="24"/>
        </w:rPr>
      </w:pPr>
      <w:r w:rsidRPr="009E0FCE">
        <w:rPr>
          <w:rFonts w:asciiTheme="minorHAnsi" w:hAnsiTheme="minorHAnsi" w:cs="Arial"/>
          <w:bCs/>
          <w:sz w:val="24"/>
          <w:szCs w:val="24"/>
        </w:rPr>
        <w:t>Detalles del (presunto) fraude</w:t>
      </w:r>
    </w:p>
    <w:p w14:paraId="0ECA54E2" w14:textId="5D4D43C4" w:rsidR="009E0FCE" w:rsidRPr="009E0FCE" w:rsidRDefault="009E0FCE" w:rsidP="009E0FCE">
      <w:pPr>
        <w:pStyle w:val="ListParagraph"/>
        <w:numPr>
          <w:ilvl w:val="0"/>
          <w:numId w:val="46"/>
        </w:numPr>
        <w:autoSpaceDE/>
        <w:autoSpaceDN/>
        <w:spacing w:line="276" w:lineRule="auto"/>
        <w:contextualSpacing/>
        <w:textAlignment w:val="baseline"/>
        <w:rPr>
          <w:rFonts w:asciiTheme="minorHAnsi" w:hAnsiTheme="minorHAnsi" w:cs="Arial"/>
          <w:bCs/>
          <w:sz w:val="24"/>
          <w:szCs w:val="24"/>
        </w:rPr>
      </w:pPr>
      <w:r w:rsidRPr="009E0FCE">
        <w:rPr>
          <w:rFonts w:asciiTheme="minorHAnsi" w:hAnsiTheme="minorHAnsi" w:cs="Arial"/>
          <w:bCs/>
          <w:sz w:val="24"/>
          <w:szCs w:val="24"/>
        </w:rPr>
        <w:t>Una estimación de los fondos totales y, en su caso, el Departamento en cuestión</w:t>
      </w:r>
    </w:p>
    <w:p w14:paraId="03272B16" w14:textId="4BC92BB9" w:rsidR="009E0FCE" w:rsidRPr="009E0FCE" w:rsidRDefault="009E0FCE" w:rsidP="009E0FCE">
      <w:pPr>
        <w:pStyle w:val="ListParagraph"/>
        <w:numPr>
          <w:ilvl w:val="0"/>
          <w:numId w:val="46"/>
        </w:numPr>
        <w:autoSpaceDE/>
        <w:autoSpaceDN/>
        <w:spacing w:line="276" w:lineRule="auto"/>
        <w:contextualSpacing/>
        <w:textAlignment w:val="baseline"/>
        <w:rPr>
          <w:rFonts w:asciiTheme="minorHAnsi" w:hAnsiTheme="minorHAnsi" w:cs="Arial"/>
          <w:bCs/>
          <w:sz w:val="24"/>
          <w:szCs w:val="24"/>
        </w:rPr>
      </w:pPr>
      <w:r w:rsidRPr="009E0FCE">
        <w:rPr>
          <w:rFonts w:asciiTheme="minorHAnsi" w:hAnsiTheme="minorHAnsi" w:cs="Arial"/>
          <w:bCs/>
          <w:sz w:val="24"/>
          <w:szCs w:val="24"/>
        </w:rPr>
        <w:t>Las acciones de seguimiento propuestas, incluidos los planes para una auditoría forense si se considera apropiado.</w:t>
      </w:r>
    </w:p>
    <w:p w14:paraId="10AC9B53" w14:textId="77777777" w:rsidR="009E0FCE" w:rsidRPr="009E0FCE" w:rsidRDefault="009E0FCE" w:rsidP="009E0FCE">
      <w:pPr>
        <w:autoSpaceDE/>
        <w:autoSpaceDN/>
        <w:spacing w:line="276" w:lineRule="auto"/>
        <w:contextualSpacing/>
        <w:textAlignment w:val="baseline"/>
        <w:rPr>
          <w:rFonts w:asciiTheme="minorHAnsi" w:hAnsiTheme="minorHAnsi" w:cs="Arial"/>
          <w:bCs/>
          <w:sz w:val="24"/>
          <w:szCs w:val="24"/>
        </w:rPr>
      </w:pPr>
    </w:p>
    <w:p w14:paraId="4D437949" w14:textId="48CF78B3" w:rsidR="00946BA8" w:rsidRPr="00BB0775" w:rsidRDefault="009E0FCE" w:rsidP="009E0FCE">
      <w:pPr>
        <w:autoSpaceDE/>
        <w:autoSpaceDN/>
        <w:spacing w:line="276" w:lineRule="auto"/>
        <w:contextualSpacing/>
        <w:textAlignment w:val="baseline"/>
        <w:rPr>
          <w:rFonts w:asciiTheme="minorHAnsi" w:hAnsiTheme="minorHAnsi" w:cs="Arial"/>
          <w:bCs/>
          <w:sz w:val="24"/>
          <w:szCs w:val="24"/>
        </w:rPr>
      </w:pPr>
      <w:r w:rsidRPr="009E0FCE">
        <w:rPr>
          <w:rFonts w:asciiTheme="minorHAnsi" w:hAnsiTheme="minorHAnsi" w:cs="Arial"/>
          <w:bCs/>
          <w:sz w:val="24"/>
          <w:szCs w:val="24"/>
        </w:rPr>
        <w:t>Las organizaciones receptoras deben informar a la Misión cuando el fraude se haya investigado a fondo y se debe presentar un informe final a la Misión sobre el incidente. Se informará a la organización cuando Irish Aid considere que el caso está cerrado y esté satisfecha con la rendición de cuentas de la subvención de Irish Aid en general.</w:t>
      </w:r>
      <w:r w:rsidR="00063121" w:rsidRPr="00BB0775">
        <w:rPr>
          <w:rFonts w:asciiTheme="minorHAnsi" w:hAnsiTheme="minorHAnsi" w:cs="Arial"/>
          <w:bCs/>
          <w:sz w:val="24"/>
          <w:szCs w:val="24"/>
        </w:rPr>
        <w:tab/>
      </w:r>
    </w:p>
    <w:p w14:paraId="0936FE35" w14:textId="6BD59530" w:rsidR="0078780F" w:rsidRDefault="0078780F" w:rsidP="005B3701">
      <w:pPr>
        <w:autoSpaceDE/>
        <w:autoSpaceDN/>
        <w:spacing w:line="276" w:lineRule="auto"/>
        <w:contextualSpacing/>
        <w:textAlignment w:val="baseline"/>
        <w:rPr>
          <w:rFonts w:asciiTheme="minorHAnsi" w:hAnsiTheme="minorHAnsi" w:cs="Arial"/>
          <w:bCs/>
          <w:sz w:val="24"/>
          <w:szCs w:val="24"/>
        </w:rPr>
      </w:pPr>
    </w:p>
    <w:p w14:paraId="7BC94EF5" w14:textId="77777777" w:rsidR="009E0FCE" w:rsidRPr="00BB0775" w:rsidRDefault="009E0FCE" w:rsidP="005B3701">
      <w:pPr>
        <w:autoSpaceDE/>
        <w:autoSpaceDN/>
        <w:spacing w:line="276" w:lineRule="auto"/>
        <w:contextualSpacing/>
        <w:textAlignment w:val="baseline"/>
        <w:rPr>
          <w:rStyle w:val="footnoteref"/>
          <w:rFonts w:asciiTheme="minorHAnsi" w:hAnsiTheme="minorHAnsi"/>
          <w:sz w:val="24"/>
          <w:szCs w:val="24"/>
        </w:rPr>
      </w:pPr>
    </w:p>
    <w:p w14:paraId="1DC2DCA5" w14:textId="546CDEDD" w:rsidR="00CE6AEC" w:rsidRPr="00BB0775" w:rsidRDefault="00A9387A" w:rsidP="00877A2F">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rPr>
      </w:pPr>
      <w:bookmarkStart w:id="28" w:name="_Toc133317126"/>
      <w:r w:rsidRPr="00BB0775">
        <w:rPr>
          <w:rStyle w:val="footnoteref"/>
          <w:b/>
        </w:rPr>
        <w:t>6</w:t>
      </w:r>
      <w:r w:rsidR="00877A2F">
        <w:rPr>
          <w:rStyle w:val="footnoteref"/>
          <w:b/>
        </w:rPr>
        <w:t>. Libertad de Información</w:t>
      </w:r>
      <w:bookmarkEnd w:id="25"/>
      <w:bookmarkEnd w:id="26"/>
      <w:bookmarkEnd w:id="28"/>
    </w:p>
    <w:p w14:paraId="579771EB" w14:textId="77777777" w:rsidR="00C6307A" w:rsidRPr="00BB0775" w:rsidRDefault="00C6307A" w:rsidP="005B3701">
      <w:pPr>
        <w:jc w:val="both"/>
        <w:rPr>
          <w:rFonts w:asciiTheme="minorHAnsi" w:hAnsiTheme="minorHAnsi"/>
          <w:sz w:val="24"/>
          <w:szCs w:val="24"/>
        </w:rPr>
      </w:pPr>
    </w:p>
    <w:p w14:paraId="185D127F" w14:textId="765402A8" w:rsidR="00877A2F" w:rsidRDefault="00877A2F" w:rsidP="005B3701">
      <w:pPr>
        <w:jc w:val="both"/>
        <w:rPr>
          <w:rFonts w:asciiTheme="minorHAnsi" w:hAnsiTheme="minorHAnsi"/>
          <w:sz w:val="24"/>
          <w:szCs w:val="24"/>
        </w:rPr>
      </w:pPr>
      <w:r w:rsidRPr="00877A2F">
        <w:rPr>
          <w:rFonts w:asciiTheme="minorHAnsi" w:hAnsiTheme="minorHAnsi"/>
          <w:sz w:val="24"/>
          <w:szCs w:val="24"/>
        </w:rPr>
        <w:t>Los documentos, incluidos los formularios de solicitud y los anexos, cualquier informe presentado al Departamento, cualquier otra comunicación escrita con el Departamento y cualquier información que el Departamento pueda generar se convierten automáticamente en registros del Departamento de Relaciones Exteriores y, como tales, están sujetos a las disposiciones de la Ley de libertad de información de 2014.</w:t>
      </w:r>
    </w:p>
    <w:p w14:paraId="02740323" w14:textId="77777777" w:rsidR="008A021B" w:rsidRPr="00BB0775" w:rsidRDefault="008A021B">
      <w:pPr>
        <w:rPr>
          <w:rFonts w:asciiTheme="minorHAnsi" w:hAnsiTheme="minorHAnsi"/>
          <w:sz w:val="24"/>
          <w:szCs w:val="24"/>
        </w:rPr>
      </w:pPr>
    </w:p>
    <w:sectPr w:rsidR="008A021B" w:rsidRPr="00BB0775" w:rsidSect="001555FF">
      <w:headerReference w:type="default" r:id="rId23"/>
      <w:footerReference w:type="default" r:id="rId24"/>
      <w:pgSz w:w="11906" w:h="16838"/>
      <w:pgMar w:top="851" w:right="991"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DA44" w14:textId="77777777" w:rsidR="002A5BD5" w:rsidRDefault="002A5BD5" w:rsidP="00CE6AEC">
      <w:r>
        <w:separator/>
      </w:r>
    </w:p>
  </w:endnote>
  <w:endnote w:type="continuationSeparator" w:id="0">
    <w:p w14:paraId="5400FE41" w14:textId="77777777" w:rsidR="002A5BD5" w:rsidRDefault="002A5BD5" w:rsidP="00CE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A28F" w14:textId="77777777" w:rsidR="002A5BD5" w:rsidRDefault="002A5BD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79128FB" w14:textId="77777777" w:rsidR="002A5BD5" w:rsidRDefault="002A5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EBFB" w14:textId="77777777" w:rsidR="002A5BD5" w:rsidRDefault="002A5BD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C84C803" w14:textId="77777777" w:rsidR="002A5BD5" w:rsidRDefault="002A5BD5" w:rsidP="002A5BD5">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404" w14:textId="4E6EAFE3" w:rsidR="002A5BD5" w:rsidRDefault="002A5BD5">
    <w:pPr>
      <w:pStyle w:val="Footer"/>
      <w:jc w:val="right"/>
    </w:pPr>
    <w:r>
      <w:fldChar w:fldCharType="begin"/>
    </w:r>
    <w:r>
      <w:instrText xml:space="preserve"> PAGE   \* MERGEFORMAT </w:instrText>
    </w:r>
    <w:r>
      <w:fldChar w:fldCharType="separate"/>
    </w:r>
    <w:r w:rsidR="00D95536">
      <w:rPr>
        <w:noProof/>
      </w:rPr>
      <w:t>8</w:t>
    </w:r>
    <w:r>
      <w:fldChar w:fldCharType="end"/>
    </w:r>
  </w:p>
  <w:p w14:paraId="693117D1" w14:textId="77777777" w:rsidR="002A5BD5" w:rsidRDefault="002A5BD5" w:rsidP="002A5BD5">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7602" w14:textId="77777777" w:rsidR="002A5BD5" w:rsidRDefault="002A5BD5" w:rsidP="00CE6AEC">
      <w:r>
        <w:separator/>
      </w:r>
    </w:p>
  </w:footnote>
  <w:footnote w:type="continuationSeparator" w:id="0">
    <w:p w14:paraId="17AF8E86" w14:textId="77777777" w:rsidR="002A5BD5" w:rsidRDefault="002A5BD5" w:rsidP="00CE6AEC">
      <w:r>
        <w:continuationSeparator/>
      </w:r>
    </w:p>
  </w:footnote>
  <w:footnote w:id="1">
    <w:p w14:paraId="6560D9FB" w14:textId="75D51007" w:rsidR="002A5BD5" w:rsidRPr="00CA021F" w:rsidRDefault="002A5BD5">
      <w:pPr>
        <w:pStyle w:val="FootnoteText"/>
        <w:rPr>
          <w:sz w:val="18"/>
        </w:rPr>
      </w:pPr>
      <w:r w:rsidRPr="00CA021F">
        <w:rPr>
          <w:rStyle w:val="FootnoteReference"/>
          <w:sz w:val="18"/>
        </w:rPr>
        <w:footnoteRef/>
      </w:r>
      <w:r w:rsidRPr="00CA021F">
        <w:rPr>
          <w:sz w:val="18"/>
        </w:rPr>
        <w:t xml:space="preserve"> Si los recibos/facturas no pueden proveerse, se debe explicar las razones de esto en el informe anual o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DB7" w14:textId="77777777" w:rsidR="002A5BD5" w:rsidRDefault="002A5BD5">
    <w:pPr>
      <w:tabs>
        <w:tab w:val="right" w:pos="8305"/>
      </w:tabs>
      <w:spacing w:line="231" w:lineRule="exact"/>
      <w:ind w:right="-1"/>
      <w:jc w:val="right"/>
      <w:rPr>
        <w:rFonts w:ascii="Times" w:hAnsi="Times"/>
        <w:sz w:val="23"/>
        <w:szCs w:val="23"/>
      </w:rPr>
    </w:pPr>
    <w:r>
      <w:rPr>
        <w:rFonts w:ascii="Times" w:hAnsi="Times"/>
        <w:sz w:val="19"/>
        <w:szCs w:val="19"/>
      </w:rPr>
      <w:t>ICMPS Guidelines 2011</w:t>
    </w:r>
  </w:p>
  <w:p w14:paraId="4C762BB8" w14:textId="77777777" w:rsidR="002A5BD5" w:rsidRDefault="002A5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AC09" w14:textId="4597D9A2" w:rsidR="002A5BD5" w:rsidRPr="00180E7F" w:rsidRDefault="002A5BD5" w:rsidP="00180E7F">
    <w:pPr>
      <w:tabs>
        <w:tab w:val="right" w:pos="8305"/>
      </w:tabs>
      <w:spacing w:line="231" w:lineRule="exact"/>
      <w:ind w:right="-1"/>
      <w:jc w:val="right"/>
      <w:rPr>
        <w:rFonts w:ascii="Times" w:hAnsi="Times"/>
        <w:sz w:val="19"/>
        <w:szCs w:val="19"/>
      </w:rPr>
    </w:pPr>
    <w:r>
      <w:rPr>
        <w:rFonts w:ascii="Times" w:hAnsi="Times"/>
        <w:sz w:val="19"/>
        <w:szCs w:val="19"/>
      </w:rPr>
      <w:t xml:space="preserve"> ICMPS </w:t>
    </w:r>
    <w:r w:rsidR="00737DB0">
      <w:rPr>
        <w:rFonts w:ascii="Times" w:hAnsi="Times"/>
        <w:sz w:val="19"/>
        <w:szCs w:val="19"/>
      </w:rPr>
      <w:t>Nota de Guía</w:t>
    </w:r>
  </w:p>
  <w:p w14:paraId="422D83F3" w14:textId="77777777" w:rsidR="002A5BD5" w:rsidRDefault="002A5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74D7" w14:textId="57DACAA6" w:rsidR="002A5BD5" w:rsidRDefault="00437FB1" w:rsidP="002A5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16"/>
        <w:szCs w:val="16"/>
      </w:rPr>
    </w:pPr>
    <w:r>
      <w:rPr>
        <w:rFonts w:ascii="Times" w:hAnsi="Times"/>
        <w:sz w:val="16"/>
        <w:szCs w:val="16"/>
      </w:rPr>
      <w:t xml:space="preserve">Lineamientos </w:t>
    </w:r>
    <w:r w:rsidR="002A5BD5">
      <w:rPr>
        <w:rFonts w:ascii="Times" w:hAnsi="Times"/>
        <w:sz w:val="16"/>
        <w:szCs w:val="16"/>
      </w:rPr>
      <w:t>IC</w:t>
    </w:r>
    <w:r>
      <w:rPr>
        <w:rFonts w:ascii="Times" w:hAnsi="Times"/>
        <w:sz w:val="16"/>
        <w:szCs w:val="16"/>
      </w:rPr>
      <w:t xml:space="preserve">MPS </w:t>
    </w:r>
    <w:r w:rsidR="002A5BD5">
      <w:rPr>
        <w:rFonts w:ascii="Times" w:hAnsi="Times"/>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FE2"/>
    <w:multiLevelType w:val="hybridMultilevel"/>
    <w:tmpl w:val="86FCF1A4"/>
    <w:lvl w:ilvl="0" w:tplc="CD921934">
      <w:start w:val="1"/>
      <w:numFmt w:val="lowerLetter"/>
      <w:lvlText w:val="%1."/>
      <w:lvlJc w:val="left"/>
      <w:pPr>
        <w:ind w:left="360" w:hanging="360"/>
      </w:pPr>
      <w:rPr>
        <w:b w:val="0"/>
        <w:i w:val="0"/>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 w15:restartNumberingAfterBreak="0">
    <w:nsid w:val="08A55896"/>
    <w:multiLevelType w:val="hybridMultilevel"/>
    <w:tmpl w:val="5F14D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F6D83"/>
    <w:multiLevelType w:val="hybridMultilevel"/>
    <w:tmpl w:val="583EC188"/>
    <w:lvl w:ilvl="0" w:tplc="4F42F8A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921CB484">
      <w:start w:val="6"/>
      <w:numFmt w:val="bullet"/>
      <w:lvlText w:val="-"/>
      <w:lvlJc w:val="left"/>
      <w:pPr>
        <w:ind w:left="4140" w:hanging="360"/>
      </w:pPr>
      <w:rPr>
        <w:rFonts w:ascii="Times New Roman" w:eastAsia="Times New Roman" w:hAnsi="Times New Roman" w:cs="Times New Roman" w:hint="default"/>
      </w:rPr>
    </w:lvl>
    <w:lvl w:ilvl="6" w:tplc="F1504DD2">
      <w:start w:val="6"/>
      <w:numFmt w:val="decimal"/>
      <w:lvlText w:val="%7"/>
      <w:lvlJc w:val="left"/>
      <w:pPr>
        <w:ind w:left="4680" w:hanging="360"/>
      </w:pPr>
      <w:rPr>
        <w:rFonts w:hint="default"/>
      </w:r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55303C"/>
    <w:multiLevelType w:val="hybridMultilevel"/>
    <w:tmpl w:val="F0CEBC90"/>
    <w:lvl w:ilvl="0" w:tplc="5F3E2306">
      <w:start w:val="7"/>
      <w:numFmt w:val="decimal"/>
      <w:lvlText w:val="%1."/>
      <w:lvlJc w:val="left"/>
      <w:pPr>
        <w:ind w:left="2520" w:hanging="360"/>
      </w:pPr>
      <w:rPr>
        <w:rFonts w:hint="default"/>
        <w:color w:val="auto"/>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16725728"/>
    <w:multiLevelType w:val="hybridMultilevel"/>
    <w:tmpl w:val="C6182628"/>
    <w:lvl w:ilvl="0" w:tplc="0E227858">
      <w:start w:val="8"/>
      <w:numFmt w:val="decimal"/>
      <w:lvlText w:val="%1."/>
      <w:lvlJc w:val="left"/>
      <w:pPr>
        <w:ind w:left="360" w:hanging="360"/>
      </w:pPr>
      <w:rPr>
        <w:rFonts w:hint="default"/>
        <w:sz w:val="22"/>
        <w:szCs w:val="22"/>
      </w:rPr>
    </w:lvl>
    <w:lvl w:ilvl="1" w:tplc="18090019">
      <w:start w:val="1"/>
      <w:numFmt w:val="lowerLetter"/>
      <w:lvlText w:val="%2."/>
      <w:lvlJc w:val="left"/>
      <w:pPr>
        <w:ind w:left="3600" w:hanging="360"/>
      </w:pPr>
    </w:lvl>
    <w:lvl w:ilvl="2" w:tplc="1809001B">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15:restartNumberingAfterBreak="0">
    <w:nsid w:val="17066B2D"/>
    <w:multiLevelType w:val="hybridMultilevel"/>
    <w:tmpl w:val="E7207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8F4667"/>
    <w:multiLevelType w:val="hybridMultilevel"/>
    <w:tmpl w:val="423C4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1002E6"/>
    <w:multiLevelType w:val="hybridMultilevel"/>
    <w:tmpl w:val="AE883F9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36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440BC0"/>
    <w:multiLevelType w:val="hybridMultilevel"/>
    <w:tmpl w:val="0756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A81309"/>
    <w:multiLevelType w:val="hybridMultilevel"/>
    <w:tmpl w:val="25A46396"/>
    <w:lvl w:ilvl="0" w:tplc="A8DA309C">
      <w:start w:val="1"/>
      <w:numFmt w:val="decimal"/>
      <w:lvlText w:val="4.6.%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1EF7953"/>
    <w:multiLevelType w:val="multilevel"/>
    <w:tmpl w:val="1572FCD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3E666C"/>
    <w:multiLevelType w:val="hybridMultilevel"/>
    <w:tmpl w:val="0F9A08C4"/>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12" w15:restartNumberingAfterBreak="0">
    <w:nsid w:val="2EEA15A6"/>
    <w:multiLevelType w:val="multilevel"/>
    <w:tmpl w:val="0F580F66"/>
    <w:lvl w:ilvl="0">
      <w:start w:val="1"/>
      <w:numFmt w:val="decimal"/>
      <w:lvlText w:val="%1"/>
      <w:lvlJc w:val="left"/>
      <w:pPr>
        <w:ind w:left="360" w:hanging="360"/>
      </w:pPr>
      <w:rPr>
        <w:rFonts w:hint="default"/>
        <w:b w:val="0"/>
      </w:rPr>
    </w:lvl>
    <w:lvl w:ilvl="1">
      <w:start w:val="1"/>
      <w:numFmt w:val="decimal"/>
      <w:lvlText w:val="%1.%2"/>
      <w:lvlJc w:val="left"/>
      <w:pPr>
        <w:ind w:left="-491" w:hanging="360"/>
      </w:pPr>
      <w:rPr>
        <w:rFonts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13" w15:restartNumberingAfterBreak="0">
    <w:nsid w:val="306C6D6A"/>
    <w:multiLevelType w:val="multilevel"/>
    <w:tmpl w:val="C7B87C76"/>
    <w:lvl w:ilvl="0">
      <w:start w:val="5"/>
      <w:numFmt w:val="decimal"/>
      <w:lvlText w:val="%1"/>
      <w:lvlJc w:val="left"/>
      <w:pPr>
        <w:ind w:left="360" w:hanging="360"/>
      </w:pPr>
      <w:rPr>
        <w:rFonts w:hint="default"/>
      </w:rPr>
    </w:lvl>
    <w:lvl w:ilvl="1">
      <w:start w:val="3"/>
      <w:numFmt w:val="decimal"/>
      <w:lvlText w:val="%1.%2"/>
      <w:lvlJc w:val="left"/>
      <w:pPr>
        <w:ind w:left="-63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14" w15:restartNumberingAfterBreak="0">
    <w:nsid w:val="37DD532E"/>
    <w:multiLevelType w:val="hybridMultilevel"/>
    <w:tmpl w:val="9A82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437D84"/>
    <w:multiLevelType w:val="hybridMultilevel"/>
    <w:tmpl w:val="4EFA3FD2"/>
    <w:lvl w:ilvl="0" w:tplc="C09C9D20">
      <w:start w:val="1"/>
      <w:numFmt w:val="bullet"/>
      <w:lvlText w:val=""/>
      <w:lvlJc w:val="left"/>
      <w:pPr>
        <w:ind w:left="720" w:hanging="360"/>
      </w:pPr>
      <w:rPr>
        <w:rFonts w:ascii="Symbol" w:hAnsi="Symbol" w:hint="default"/>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674A6D"/>
    <w:multiLevelType w:val="hybridMultilevel"/>
    <w:tmpl w:val="D9B82580"/>
    <w:lvl w:ilvl="0" w:tplc="4F42F8A0">
      <w:start w:val="1"/>
      <w:numFmt w:val="decimal"/>
      <w:lvlText w:val="%1."/>
      <w:lvlJc w:val="left"/>
      <w:pPr>
        <w:ind w:left="2880" w:hanging="360"/>
      </w:pPr>
      <w:rPr>
        <w:rFonts w:hint="default"/>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7" w15:restartNumberingAfterBreak="0">
    <w:nsid w:val="3B392CB8"/>
    <w:multiLevelType w:val="hybridMultilevel"/>
    <w:tmpl w:val="48FA2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444F5E"/>
    <w:multiLevelType w:val="hybridMultilevel"/>
    <w:tmpl w:val="3112CB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A91E77"/>
    <w:multiLevelType w:val="multilevel"/>
    <w:tmpl w:val="D74E5B84"/>
    <w:lvl w:ilvl="0">
      <w:start w:val="6"/>
      <w:numFmt w:val="decimal"/>
      <w:lvlText w:val="%1"/>
      <w:lvlJc w:val="left"/>
      <w:pPr>
        <w:ind w:left="480" w:hanging="480"/>
      </w:pPr>
      <w:rPr>
        <w:rFonts w:hint="default"/>
        <w:b w:val="0"/>
        <w:i w:val="0"/>
      </w:rPr>
    </w:lvl>
    <w:lvl w:ilvl="1">
      <w:start w:val="1"/>
      <w:numFmt w:val="decimal"/>
      <w:lvlText w:val="%1.%2"/>
      <w:lvlJc w:val="left"/>
      <w:pPr>
        <w:ind w:left="-16" w:hanging="480"/>
      </w:pPr>
      <w:rPr>
        <w:rFonts w:hint="default"/>
        <w:b w:val="0"/>
        <w:i w:val="0"/>
      </w:rPr>
    </w:lvl>
    <w:lvl w:ilvl="2">
      <w:start w:val="4"/>
      <w:numFmt w:val="decimal"/>
      <w:lvlText w:val="%1.%2.%3"/>
      <w:lvlJc w:val="left"/>
      <w:pPr>
        <w:ind w:left="-272" w:hanging="720"/>
      </w:pPr>
      <w:rPr>
        <w:rFonts w:hint="default"/>
        <w:b w:val="0"/>
        <w:i w:val="0"/>
      </w:rPr>
    </w:lvl>
    <w:lvl w:ilvl="3">
      <w:start w:val="1"/>
      <w:numFmt w:val="decimal"/>
      <w:lvlText w:val="%1.%2.%3.%4"/>
      <w:lvlJc w:val="left"/>
      <w:pPr>
        <w:ind w:left="-768" w:hanging="720"/>
      </w:pPr>
      <w:rPr>
        <w:rFonts w:hint="default"/>
        <w:b w:val="0"/>
        <w:i w:val="0"/>
      </w:rPr>
    </w:lvl>
    <w:lvl w:ilvl="4">
      <w:start w:val="1"/>
      <w:numFmt w:val="decimal"/>
      <w:lvlText w:val="%1.%2.%3.%4.%5"/>
      <w:lvlJc w:val="left"/>
      <w:pPr>
        <w:ind w:left="-904" w:hanging="1080"/>
      </w:pPr>
      <w:rPr>
        <w:rFonts w:hint="default"/>
        <w:b w:val="0"/>
        <w:i w:val="0"/>
      </w:rPr>
    </w:lvl>
    <w:lvl w:ilvl="5">
      <w:start w:val="1"/>
      <w:numFmt w:val="decimal"/>
      <w:lvlText w:val="%1.%2.%3.%4.%5.%6"/>
      <w:lvlJc w:val="left"/>
      <w:pPr>
        <w:ind w:left="-1400" w:hanging="1080"/>
      </w:pPr>
      <w:rPr>
        <w:rFonts w:hint="default"/>
        <w:b w:val="0"/>
        <w:i w:val="0"/>
      </w:rPr>
    </w:lvl>
    <w:lvl w:ilvl="6">
      <w:start w:val="1"/>
      <w:numFmt w:val="decimal"/>
      <w:lvlText w:val="%1.%2.%3.%4.%5.%6.%7"/>
      <w:lvlJc w:val="left"/>
      <w:pPr>
        <w:ind w:left="-1536" w:hanging="1440"/>
      </w:pPr>
      <w:rPr>
        <w:rFonts w:hint="default"/>
        <w:b w:val="0"/>
        <w:i w:val="0"/>
      </w:rPr>
    </w:lvl>
    <w:lvl w:ilvl="7">
      <w:start w:val="1"/>
      <w:numFmt w:val="decimal"/>
      <w:lvlText w:val="%1.%2.%3.%4.%5.%6.%7.%8"/>
      <w:lvlJc w:val="left"/>
      <w:pPr>
        <w:ind w:left="-2032" w:hanging="1440"/>
      </w:pPr>
      <w:rPr>
        <w:rFonts w:hint="default"/>
        <w:b w:val="0"/>
        <w:i w:val="0"/>
      </w:rPr>
    </w:lvl>
    <w:lvl w:ilvl="8">
      <w:start w:val="1"/>
      <w:numFmt w:val="decimal"/>
      <w:lvlText w:val="%1.%2.%3.%4.%5.%6.%7.%8.%9"/>
      <w:lvlJc w:val="left"/>
      <w:pPr>
        <w:ind w:left="-2168" w:hanging="1800"/>
      </w:pPr>
      <w:rPr>
        <w:rFonts w:hint="default"/>
        <w:b w:val="0"/>
        <w:i w:val="0"/>
      </w:rPr>
    </w:lvl>
  </w:abstractNum>
  <w:abstractNum w:abstractNumId="20" w15:restartNumberingAfterBreak="0">
    <w:nsid w:val="45B86695"/>
    <w:multiLevelType w:val="hybridMultilevel"/>
    <w:tmpl w:val="4E9E5E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6754ADC"/>
    <w:multiLevelType w:val="hybridMultilevel"/>
    <w:tmpl w:val="2E38A4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C43FAE"/>
    <w:multiLevelType w:val="multilevel"/>
    <w:tmpl w:val="5952F7FA"/>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23" w15:restartNumberingAfterBreak="0">
    <w:nsid w:val="4B024DBE"/>
    <w:multiLevelType w:val="multilevel"/>
    <w:tmpl w:val="5E0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34BC7"/>
    <w:multiLevelType w:val="hybridMultilevel"/>
    <w:tmpl w:val="B3541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342390"/>
    <w:multiLevelType w:val="hybridMultilevel"/>
    <w:tmpl w:val="1C3C8F4C"/>
    <w:lvl w:ilvl="0" w:tplc="DDAA700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3D38D8"/>
    <w:multiLevelType w:val="multilevel"/>
    <w:tmpl w:val="226E1E64"/>
    <w:lvl w:ilvl="0">
      <w:start w:val="6"/>
      <w:numFmt w:val="decimal"/>
      <w:lvlText w:val="%1"/>
      <w:lvlJc w:val="left"/>
      <w:pPr>
        <w:ind w:left="480" w:hanging="480"/>
      </w:pPr>
      <w:rPr>
        <w:rFonts w:hint="default"/>
      </w:rPr>
    </w:lvl>
    <w:lvl w:ilvl="1">
      <w:start w:val="1"/>
      <w:numFmt w:val="decimal"/>
      <w:lvlText w:val="%1.%2"/>
      <w:lvlJc w:val="left"/>
      <w:pPr>
        <w:ind w:left="-16" w:hanging="48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27" w15:restartNumberingAfterBreak="0">
    <w:nsid w:val="56D45B9E"/>
    <w:multiLevelType w:val="hybridMultilevel"/>
    <w:tmpl w:val="41E8B8BE"/>
    <w:lvl w:ilvl="0" w:tplc="F27C2436">
      <w:start w:val="1"/>
      <w:numFmt w:val="bullet"/>
      <w:lvlText w:val=""/>
      <w:lvlJc w:val="left"/>
      <w:pPr>
        <w:ind w:left="360" w:hanging="360"/>
      </w:pPr>
      <w:rPr>
        <w:rFonts w:ascii="Symbol" w:hAnsi="Symbol" w:hint="default"/>
        <w:sz w:val="21"/>
        <w:szCs w:val="2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7843AA7"/>
    <w:multiLevelType w:val="multilevel"/>
    <w:tmpl w:val="9C4A2898"/>
    <w:lvl w:ilvl="0">
      <w:start w:val="6"/>
      <w:numFmt w:val="decimal"/>
      <w:lvlText w:val="%1"/>
      <w:lvlJc w:val="left"/>
      <w:pPr>
        <w:ind w:left="360" w:hanging="360"/>
      </w:pPr>
      <w:rPr>
        <w:rFonts w:hint="default"/>
        <w:b w:val="0"/>
        <w:i/>
        <w:u w:val="none"/>
      </w:rPr>
    </w:lvl>
    <w:lvl w:ilvl="1">
      <w:start w:val="2"/>
      <w:numFmt w:val="decimal"/>
      <w:lvlText w:val="%1.%2"/>
      <w:lvlJc w:val="left"/>
      <w:pPr>
        <w:ind w:left="420" w:hanging="360"/>
      </w:pPr>
      <w:rPr>
        <w:rFonts w:hint="default"/>
        <w:b w:val="0"/>
        <w:i/>
        <w:u w:val="none"/>
      </w:rPr>
    </w:lvl>
    <w:lvl w:ilvl="2">
      <w:start w:val="1"/>
      <w:numFmt w:val="decimal"/>
      <w:lvlText w:val="%1.%2.%3"/>
      <w:lvlJc w:val="left"/>
      <w:pPr>
        <w:ind w:left="840" w:hanging="720"/>
      </w:pPr>
      <w:rPr>
        <w:rFonts w:hint="default"/>
        <w:b w:val="0"/>
        <w:i/>
        <w:u w:val="none"/>
      </w:rPr>
    </w:lvl>
    <w:lvl w:ilvl="3">
      <w:start w:val="1"/>
      <w:numFmt w:val="decimal"/>
      <w:lvlText w:val="%1.%2.%3.%4"/>
      <w:lvlJc w:val="left"/>
      <w:pPr>
        <w:ind w:left="900" w:hanging="720"/>
      </w:pPr>
      <w:rPr>
        <w:rFonts w:hint="default"/>
        <w:b w:val="0"/>
        <w:i/>
        <w:u w:val="none"/>
      </w:rPr>
    </w:lvl>
    <w:lvl w:ilvl="4">
      <w:start w:val="1"/>
      <w:numFmt w:val="decimal"/>
      <w:lvlText w:val="%1.%2.%3.%4.%5"/>
      <w:lvlJc w:val="left"/>
      <w:pPr>
        <w:ind w:left="1320" w:hanging="1080"/>
      </w:pPr>
      <w:rPr>
        <w:rFonts w:hint="default"/>
        <w:b w:val="0"/>
        <w:i/>
        <w:u w:val="none"/>
      </w:rPr>
    </w:lvl>
    <w:lvl w:ilvl="5">
      <w:start w:val="1"/>
      <w:numFmt w:val="decimal"/>
      <w:lvlText w:val="%1.%2.%3.%4.%5.%6"/>
      <w:lvlJc w:val="left"/>
      <w:pPr>
        <w:ind w:left="1380" w:hanging="1080"/>
      </w:pPr>
      <w:rPr>
        <w:rFonts w:hint="default"/>
        <w:b w:val="0"/>
        <w:i/>
        <w:u w:val="none"/>
      </w:rPr>
    </w:lvl>
    <w:lvl w:ilvl="6">
      <w:start w:val="1"/>
      <w:numFmt w:val="decimal"/>
      <w:lvlText w:val="%1.%2.%3.%4.%5.%6.%7"/>
      <w:lvlJc w:val="left"/>
      <w:pPr>
        <w:ind w:left="1800" w:hanging="1440"/>
      </w:pPr>
      <w:rPr>
        <w:rFonts w:hint="default"/>
        <w:b w:val="0"/>
        <w:i/>
        <w:u w:val="none"/>
      </w:rPr>
    </w:lvl>
    <w:lvl w:ilvl="7">
      <w:start w:val="1"/>
      <w:numFmt w:val="decimal"/>
      <w:lvlText w:val="%1.%2.%3.%4.%5.%6.%7.%8"/>
      <w:lvlJc w:val="left"/>
      <w:pPr>
        <w:ind w:left="1860" w:hanging="1440"/>
      </w:pPr>
      <w:rPr>
        <w:rFonts w:hint="default"/>
        <w:b w:val="0"/>
        <w:i/>
        <w:u w:val="none"/>
      </w:rPr>
    </w:lvl>
    <w:lvl w:ilvl="8">
      <w:start w:val="1"/>
      <w:numFmt w:val="decimal"/>
      <w:lvlText w:val="%1.%2.%3.%4.%5.%6.%7.%8.%9"/>
      <w:lvlJc w:val="left"/>
      <w:pPr>
        <w:ind w:left="2280" w:hanging="1800"/>
      </w:pPr>
      <w:rPr>
        <w:rFonts w:hint="default"/>
        <w:b w:val="0"/>
        <w:i/>
        <w:u w:val="none"/>
      </w:rPr>
    </w:lvl>
  </w:abstractNum>
  <w:abstractNum w:abstractNumId="29" w15:restartNumberingAfterBreak="0">
    <w:nsid w:val="5C8B00C9"/>
    <w:multiLevelType w:val="hybridMultilevel"/>
    <w:tmpl w:val="B4268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D90796"/>
    <w:multiLevelType w:val="multilevel"/>
    <w:tmpl w:val="506A6432"/>
    <w:lvl w:ilvl="0">
      <w:start w:val="6"/>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1" w15:restartNumberingAfterBreak="0">
    <w:nsid w:val="6156786A"/>
    <w:multiLevelType w:val="hybridMultilevel"/>
    <w:tmpl w:val="B38E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492CCC"/>
    <w:multiLevelType w:val="hybridMultilevel"/>
    <w:tmpl w:val="ADDEA3D8"/>
    <w:lvl w:ilvl="0" w:tplc="18090001">
      <w:start w:val="1"/>
      <w:numFmt w:val="bullet"/>
      <w:lvlText w:val=""/>
      <w:lvlJc w:val="left"/>
      <w:pPr>
        <w:ind w:left="-272" w:hanging="360"/>
      </w:pPr>
      <w:rPr>
        <w:rFonts w:ascii="Symbol" w:hAnsi="Symbol" w:hint="default"/>
      </w:rPr>
    </w:lvl>
    <w:lvl w:ilvl="1" w:tplc="18090003" w:tentative="1">
      <w:start w:val="1"/>
      <w:numFmt w:val="bullet"/>
      <w:lvlText w:val="o"/>
      <w:lvlJc w:val="left"/>
      <w:pPr>
        <w:ind w:left="448" w:hanging="360"/>
      </w:pPr>
      <w:rPr>
        <w:rFonts w:ascii="Courier New" w:hAnsi="Courier New" w:cs="Courier New" w:hint="default"/>
      </w:rPr>
    </w:lvl>
    <w:lvl w:ilvl="2" w:tplc="18090005" w:tentative="1">
      <w:start w:val="1"/>
      <w:numFmt w:val="bullet"/>
      <w:lvlText w:val=""/>
      <w:lvlJc w:val="left"/>
      <w:pPr>
        <w:ind w:left="1168" w:hanging="360"/>
      </w:pPr>
      <w:rPr>
        <w:rFonts w:ascii="Wingdings" w:hAnsi="Wingdings" w:hint="default"/>
      </w:rPr>
    </w:lvl>
    <w:lvl w:ilvl="3" w:tplc="18090001" w:tentative="1">
      <w:start w:val="1"/>
      <w:numFmt w:val="bullet"/>
      <w:lvlText w:val=""/>
      <w:lvlJc w:val="left"/>
      <w:pPr>
        <w:ind w:left="1888" w:hanging="360"/>
      </w:pPr>
      <w:rPr>
        <w:rFonts w:ascii="Symbol" w:hAnsi="Symbol" w:hint="default"/>
      </w:rPr>
    </w:lvl>
    <w:lvl w:ilvl="4" w:tplc="18090003" w:tentative="1">
      <w:start w:val="1"/>
      <w:numFmt w:val="bullet"/>
      <w:lvlText w:val="o"/>
      <w:lvlJc w:val="left"/>
      <w:pPr>
        <w:ind w:left="2608" w:hanging="360"/>
      </w:pPr>
      <w:rPr>
        <w:rFonts w:ascii="Courier New" w:hAnsi="Courier New" w:cs="Courier New" w:hint="default"/>
      </w:rPr>
    </w:lvl>
    <w:lvl w:ilvl="5" w:tplc="18090005" w:tentative="1">
      <w:start w:val="1"/>
      <w:numFmt w:val="bullet"/>
      <w:lvlText w:val=""/>
      <w:lvlJc w:val="left"/>
      <w:pPr>
        <w:ind w:left="3328" w:hanging="360"/>
      </w:pPr>
      <w:rPr>
        <w:rFonts w:ascii="Wingdings" w:hAnsi="Wingdings" w:hint="default"/>
      </w:rPr>
    </w:lvl>
    <w:lvl w:ilvl="6" w:tplc="18090001" w:tentative="1">
      <w:start w:val="1"/>
      <w:numFmt w:val="bullet"/>
      <w:lvlText w:val=""/>
      <w:lvlJc w:val="left"/>
      <w:pPr>
        <w:ind w:left="4048" w:hanging="360"/>
      </w:pPr>
      <w:rPr>
        <w:rFonts w:ascii="Symbol" w:hAnsi="Symbol" w:hint="default"/>
      </w:rPr>
    </w:lvl>
    <w:lvl w:ilvl="7" w:tplc="18090003" w:tentative="1">
      <w:start w:val="1"/>
      <w:numFmt w:val="bullet"/>
      <w:lvlText w:val="o"/>
      <w:lvlJc w:val="left"/>
      <w:pPr>
        <w:ind w:left="4768" w:hanging="360"/>
      </w:pPr>
      <w:rPr>
        <w:rFonts w:ascii="Courier New" w:hAnsi="Courier New" w:cs="Courier New" w:hint="default"/>
      </w:rPr>
    </w:lvl>
    <w:lvl w:ilvl="8" w:tplc="18090005" w:tentative="1">
      <w:start w:val="1"/>
      <w:numFmt w:val="bullet"/>
      <w:lvlText w:val=""/>
      <w:lvlJc w:val="left"/>
      <w:pPr>
        <w:ind w:left="5488" w:hanging="360"/>
      </w:pPr>
      <w:rPr>
        <w:rFonts w:ascii="Wingdings" w:hAnsi="Wingdings" w:hint="default"/>
      </w:rPr>
    </w:lvl>
  </w:abstractNum>
  <w:abstractNum w:abstractNumId="33" w15:restartNumberingAfterBreak="0">
    <w:nsid w:val="64C64A79"/>
    <w:multiLevelType w:val="hybridMultilevel"/>
    <w:tmpl w:val="C8948B6C"/>
    <w:lvl w:ilvl="0" w:tplc="12D01AFA">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911E72"/>
    <w:multiLevelType w:val="hybridMultilevel"/>
    <w:tmpl w:val="68A4D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DA400DD"/>
    <w:multiLevelType w:val="multilevel"/>
    <w:tmpl w:val="98CE977E"/>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36" w15:restartNumberingAfterBreak="0">
    <w:nsid w:val="6FC8165C"/>
    <w:multiLevelType w:val="hybridMultilevel"/>
    <w:tmpl w:val="681C9576"/>
    <w:lvl w:ilvl="0" w:tplc="6EAE7266">
      <w:start w:val="1"/>
      <w:numFmt w:val="bullet"/>
      <w:lvlText w:val=""/>
      <w:lvlJc w:val="left"/>
      <w:pPr>
        <w:tabs>
          <w:tab w:val="num" w:pos="432"/>
        </w:tabs>
        <w:ind w:left="432" w:hanging="432"/>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33851"/>
    <w:multiLevelType w:val="hybridMultilevel"/>
    <w:tmpl w:val="5A98041A"/>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38" w15:restartNumberingAfterBreak="0">
    <w:nsid w:val="730F6369"/>
    <w:multiLevelType w:val="multilevel"/>
    <w:tmpl w:val="E9620A38"/>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39" w15:restartNumberingAfterBreak="0">
    <w:nsid w:val="73346EAE"/>
    <w:multiLevelType w:val="hybridMultilevel"/>
    <w:tmpl w:val="9188A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D23C69"/>
    <w:multiLevelType w:val="hybridMultilevel"/>
    <w:tmpl w:val="CE0C2C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7FB26CE"/>
    <w:multiLevelType w:val="hybridMultilevel"/>
    <w:tmpl w:val="CBA28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8A711C"/>
    <w:multiLevelType w:val="multilevel"/>
    <w:tmpl w:val="360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C26DB"/>
    <w:multiLevelType w:val="hybridMultilevel"/>
    <w:tmpl w:val="AEBA9D4E"/>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abstractNum w:abstractNumId="44" w15:restartNumberingAfterBreak="0">
    <w:nsid w:val="7D642C0D"/>
    <w:multiLevelType w:val="multilevel"/>
    <w:tmpl w:val="365E201E"/>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45" w15:restartNumberingAfterBreak="0">
    <w:nsid w:val="7EE311F7"/>
    <w:multiLevelType w:val="hybridMultilevel"/>
    <w:tmpl w:val="C9EE4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
  </w:num>
  <w:num w:numId="4">
    <w:abstractNumId w:val="4"/>
  </w:num>
  <w:num w:numId="5">
    <w:abstractNumId w:val="3"/>
  </w:num>
  <w:num w:numId="6">
    <w:abstractNumId w:val="0"/>
  </w:num>
  <w:num w:numId="7">
    <w:abstractNumId w:val="27"/>
  </w:num>
  <w:num w:numId="8">
    <w:abstractNumId w:val="15"/>
  </w:num>
  <w:num w:numId="9">
    <w:abstractNumId w:val="25"/>
  </w:num>
  <w:num w:numId="10">
    <w:abstractNumId w:val="9"/>
  </w:num>
  <w:num w:numId="11">
    <w:abstractNumId w:val="13"/>
  </w:num>
  <w:num w:numId="12">
    <w:abstractNumId w:val="30"/>
  </w:num>
  <w:num w:numId="13">
    <w:abstractNumId w:val="26"/>
  </w:num>
  <w:num w:numId="14">
    <w:abstractNumId w:val="44"/>
  </w:num>
  <w:num w:numId="15">
    <w:abstractNumId w:val="7"/>
  </w:num>
  <w:num w:numId="16">
    <w:abstractNumId w:val="10"/>
  </w:num>
  <w:num w:numId="17">
    <w:abstractNumId w:val="12"/>
  </w:num>
  <w:num w:numId="18">
    <w:abstractNumId w:val="19"/>
  </w:num>
  <w:num w:numId="19">
    <w:abstractNumId w:val="22"/>
  </w:num>
  <w:num w:numId="20">
    <w:abstractNumId w:val="37"/>
  </w:num>
  <w:num w:numId="21">
    <w:abstractNumId w:val="38"/>
  </w:num>
  <w:num w:numId="22">
    <w:abstractNumId w:val="32"/>
  </w:num>
  <w:num w:numId="23">
    <w:abstractNumId w:val="28"/>
  </w:num>
  <w:num w:numId="24">
    <w:abstractNumId w:val="35"/>
  </w:num>
  <w:num w:numId="25">
    <w:abstractNumId w:val="14"/>
  </w:num>
  <w:num w:numId="26">
    <w:abstractNumId w:val="34"/>
  </w:num>
  <w:num w:numId="27">
    <w:abstractNumId w:val="31"/>
  </w:num>
  <w:num w:numId="28">
    <w:abstractNumId w:val="1"/>
  </w:num>
  <w:num w:numId="29">
    <w:abstractNumId w:val="43"/>
  </w:num>
  <w:num w:numId="30">
    <w:abstractNumId w:val="11"/>
  </w:num>
  <w:num w:numId="31">
    <w:abstractNumId w:val="20"/>
  </w:num>
  <w:num w:numId="32">
    <w:abstractNumId w:val="5"/>
  </w:num>
  <w:num w:numId="33">
    <w:abstractNumId w:val="18"/>
  </w:num>
  <w:num w:numId="34">
    <w:abstractNumId w:val="29"/>
  </w:num>
  <w:num w:numId="35">
    <w:abstractNumId w:val="17"/>
  </w:num>
  <w:num w:numId="36">
    <w:abstractNumId w:val="33"/>
  </w:num>
  <w:num w:numId="37">
    <w:abstractNumId w:val="45"/>
  </w:num>
  <w:num w:numId="38">
    <w:abstractNumId w:val="41"/>
  </w:num>
  <w:num w:numId="39">
    <w:abstractNumId w:val="42"/>
  </w:num>
  <w:num w:numId="40">
    <w:abstractNumId w:val="23"/>
  </w:num>
  <w:num w:numId="41">
    <w:abstractNumId w:val="24"/>
  </w:num>
  <w:num w:numId="42">
    <w:abstractNumId w:val="21"/>
  </w:num>
  <w:num w:numId="43">
    <w:abstractNumId w:val="40"/>
  </w:num>
  <w:num w:numId="44">
    <w:abstractNumId w:val="8"/>
  </w:num>
  <w:num w:numId="45">
    <w:abstractNumId w:val="3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hdrShapeDefaults>
    <o:shapedefaults v:ext="edit" spidmax="3686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EC"/>
    <w:rsid w:val="000118A5"/>
    <w:rsid w:val="00015556"/>
    <w:rsid w:val="00037780"/>
    <w:rsid w:val="00044019"/>
    <w:rsid w:val="00055B60"/>
    <w:rsid w:val="00055D66"/>
    <w:rsid w:val="00063121"/>
    <w:rsid w:val="00074A7B"/>
    <w:rsid w:val="000D39F8"/>
    <w:rsid w:val="00115EE2"/>
    <w:rsid w:val="00121759"/>
    <w:rsid w:val="00121ADC"/>
    <w:rsid w:val="00153864"/>
    <w:rsid w:val="001555FF"/>
    <w:rsid w:val="001809DF"/>
    <w:rsid w:val="00180E7F"/>
    <w:rsid w:val="00182C19"/>
    <w:rsid w:val="001B0AE2"/>
    <w:rsid w:val="001E5CA9"/>
    <w:rsid w:val="002525EA"/>
    <w:rsid w:val="002819D1"/>
    <w:rsid w:val="002908F9"/>
    <w:rsid w:val="00295831"/>
    <w:rsid w:val="002A13B9"/>
    <w:rsid w:val="002A37C9"/>
    <w:rsid w:val="002A5BD5"/>
    <w:rsid w:val="002C308D"/>
    <w:rsid w:val="002D4C5D"/>
    <w:rsid w:val="002E07BF"/>
    <w:rsid w:val="002E0F6B"/>
    <w:rsid w:val="002E1627"/>
    <w:rsid w:val="00316391"/>
    <w:rsid w:val="0034529B"/>
    <w:rsid w:val="003518A0"/>
    <w:rsid w:val="00374C45"/>
    <w:rsid w:val="003A4BDA"/>
    <w:rsid w:val="003A58CA"/>
    <w:rsid w:val="003E6AEE"/>
    <w:rsid w:val="003F4F48"/>
    <w:rsid w:val="00403CFC"/>
    <w:rsid w:val="00416D89"/>
    <w:rsid w:val="00423FCF"/>
    <w:rsid w:val="004241E9"/>
    <w:rsid w:val="00437FB1"/>
    <w:rsid w:val="00446BC9"/>
    <w:rsid w:val="0047735A"/>
    <w:rsid w:val="004B66B7"/>
    <w:rsid w:val="004C2444"/>
    <w:rsid w:val="004C67E0"/>
    <w:rsid w:val="004D3E67"/>
    <w:rsid w:val="004E3D32"/>
    <w:rsid w:val="004F5A55"/>
    <w:rsid w:val="0051277D"/>
    <w:rsid w:val="0053182C"/>
    <w:rsid w:val="00533F67"/>
    <w:rsid w:val="00562213"/>
    <w:rsid w:val="00580550"/>
    <w:rsid w:val="005B3701"/>
    <w:rsid w:val="005B5A8E"/>
    <w:rsid w:val="005C6340"/>
    <w:rsid w:val="005C680B"/>
    <w:rsid w:val="005E19F9"/>
    <w:rsid w:val="00633A80"/>
    <w:rsid w:val="0063573C"/>
    <w:rsid w:val="0064252D"/>
    <w:rsid w:val="00657C0E"/>
    <w:rsid w:val="006605B5"/>
    <w:rsid w:val="00670E3B"/>
    <w:rsid w:val="00682715"/>
    <w:rsid w:val="00690DEA"/>
    <w:rsid w:val="006A60EA"/>
    <w:rsid w:val="006B245F"/>
    <w:rsid w:val="00724E39"/>
    <w:rsid w:val="00736DB0"/>
    <w:rsid w:val="00737DB0"/>
    <w:rsid w:val="00743A63"/>
    <w:rsid w:val="007441AE"/>
    <w:rsid w:val="00747D8B"/>
    <w:rsid w:val="00754EBC"/>
    <w:rsid w:val="00757779"/>
    <w:rsid w:val="00764014"/>
    <w:rsid w:val="0078780F"/>
    <w:rsid w:val="007B38C9"/>
    <w:rsid w:val="007D256C"/>
    <w:rsid w:val="008306F4"/>
    <w:rsid w:val="00855552"/>
    <w:rsid w:val="00877A2F"/>
    <w:rsid w:val="00891322"/>
    <w:rsid w:val="00892738"/>
    <w:rsid w:val="008A021B"/>
    <w:rsid w:val="008A4B3C"/>
    <w:rsid w:val="008E073C"/>
    <w:rsid w:val="008E2D2F"/>
    <w:rsid w:val="008F387F"/>
    <w:rsid w:val="00946BA8"/>
    <w:rsid w:val="00965086"/>
    <w:rsid w:val="0097381E"/>
    <w:rsid w:val="009774EB"/>
    <w:rsid w:val="00990FFB"/>
    <w:rsid w:val="009A1610"/>
    <w:rsid w:val="009A5073"/>
    <w:rsid w:val="009C1751"/>
    <w:rsid w:val="009C4095"/>
    <w:rsid w:val="009E0FCE"/>
    <w:rsid w:val="00A055A5"/>
    <w:rsid w:val="00A315D9"/>
    <w:rsid w:val="00A42BCB"/>
    <w:rsid w:val="00A85C00"/>
    <w:rsid w:val="00A9387A"/>
    <w:rsid w:val="00AA6925"/>
    <w:rsid w:val="00AD11E7"/>
    <w:rsid w:val="00AD622E"/>
    <w:rsid w:val="00AE0DFC"/>
    <w:rsid w:val="00B00A6C"/>
    <w:rsid w:val="00B16FF5"/>
    <w:rsid w:val="00B30137"/>
    <w:rsid w:val="00B4690C"/>
    <w:rsid w:val="00B46FBD"/>
    <w:rsid w:val="00BA3FA8"/>
    <w:rsid w:val="00BB0775"/>
    <w:rsid w:val="00C4333D"/>
    <w:rsid w:val="00C47D3A"/>
    <w:rsid w:val="00C53F90"/>
    <w:rsid w:val="00C6307A"/>
    <w:rsid w:val="00C94491"/>
    <w:rsid w:val="00C9765B"/>
    <w:rsid w:val="00CA021F"/>
    <w:rsid w:val="00CB1657"/>
    <w:rsid w:val="00CB6093"/>
    <w:rsid w:val="00CB6881"/>
    <w:rsid w:val="00CD4AE3"/>
    <w:rsid w:val="00CE0A24"/>
    <w:rsid w:val="00CE6AEC"/>
    <w:rsid w:val="00CF302D"/>
    <w:rsid w:val="00D01BC3"/>
    <w:rsid w:val="00D2495C"/>
    <w:rsid w:val="00D30332"/>
    <w:rsid w:val="00D44AAB"/>
    <w:rsid w:val="00D564D2"/>
    <w:rsid w:val="00D87E29"/>
    <w:rsid w:val="00D95536"/>
    <w:rsid w:val="00DA2705"/>
    <w:rsid w:val="00DD1327"/>
    <w:rsid w:val="00DD3222"/>
    <w:rsid w:val="00DF1FCA"/>
    <w:rsid w:val="00E86320"/>
    <w:rsid w:val="00E948D1"/>
    <w:rsid w:val="00EA431E"/>
    <w:rsid w:val="00EB208B"/>
    <w:rsid w:val="00EE54F3"/>
    <w:rsid w:val="00F74C77"/>
    <w:rsid w:val="00FA65F4"/>
    <w:rsid w:val="00FF416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14F605"/>
  <w15:chartTrackingRefBased/>
  <w15:docId w15:val="{5FC54E09-A2E2-43ED-94AD-91ED543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EC"/>
    <w:pPr>
      <w:widowControl w:val="0"/>
      <w:autoSpaceDE w:val="0"/>
      <w:autoSpaceDN w:val="0"/>
      <w:adjustRightInd w:val="0"/>
      <w:spacing w:after="0" w:line="240" w:lineRule="auto"/>
    </w:pPr>
    <w:rPr>
      <w:rFonts w:ascii="Courier New" w:eastAsia="Times New Roman" w:hAnsi="Courier New" w:cs="Times New Roman"/>
      <w:sz w:val="20"/>
      <w:szCs w:val="20"/>
      <w:lang w:val="es-CO"/>
    </w:rPr>
  </w:style>
  <w:style w:type="paragraph" w:styleId="Heading1">
    <w:name w:val="heading 1"/>
    <w:basedOn w:val="Normal"/>
    <w:next w:val="Normal"/>
    <w:link w:val="Heading1Char"/>
    <w:uiPriority w:val="9"/>
    <w:qFormat/>
    <w:rsid w:val="00CE6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16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7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E6A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outlineLvl w:val="4"/>
    </w:pPr>
    <w:rPr>
      <w:rFonts w:ascii="Times New Roman" w:hAnsi="Times New Roman"/>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6AEC"/>
    <w:rPr>
      <w:rFonts w:ascii="Times New Roman" w:eastAsia="Times New Roman" w:hAnsi="Times New Roman" w:cs="Times New Roman"/>
      <w:b/>
      <w:bCs/>
      <w:sz w:val="35"/>
      <w:szCs w:val="35"/>
      <w:lang w:val="en-GB"/>
    </w:rPr>
  </w:style>
  <w:style w:type="paragraph" w:customStyle="1" w:styleId="1Paragraph1">
    <w:name w:val="1Paragraph1"/>
    <w:rsid w:val="00CE6AEC"/>
    <w:pPr>
      <w:widowControl w:val="0"/>
      <w:tabs>
        <w:tab w:val="left" w:pos="720"/>
      </w:tabs>
      <w:autoSpaceDE w:val="0"/>
      <w:autoSpaceDN w:val="0"/>
      <w:adjustRightInd w:val="0"/>
      <w:spacing w:after="0" w:line="240" w:lineRule="auto"/>
      <w:ind w:left="810" w:hanging="810"/>
      <w:jc w:val="both"/>
    </w:pPr>
    <w:rPr>
      <w:rFonts w:ascii="Courier New" w:eastAsia="Times New Roman" w:hAnsi="Courier New" w:cs="Times New Roman"/>
      <w:sz w:val="20"/>
      <w:szCs w:val="24"/>
      <w:lang w:val="en-GB"/>
    </w:rPr>
  </w:style>
  <w:style w:type="paragraph" w:styleId="Footer">
    <w:name w:val="footer"/>
    <w:basedOn w:val="Normal"/>
    <w:link w:val="FooterChar"/>
    <w:uiPriority w:val="99"/>
    <w:rsid w:val="00CE6AEC"/>
    <w:pPr>
      <w:tabs>
        <w:tab w:val="center" w:pos="4320"/>
        <w:tab w:val="right" w:pos="8640"/>
      </w:tabs>
    </w:pPr>
  </w:style>
  <w:style w:type="character" w:customStyle="1" w:styleId="FooterChar">
    <w:name w:val="Footer Char"/>
    <w:basedOn w:val="DefaultParagraphFont"/>
    <w:link w:val="Footer"/>
    <w:uiPriority w:val="99"/>
    <w:rsid w:val="00CE6AEC"/>
    <w:rPr>
      <w:rFonts w:ascii="Courier New" w:eastAsia="Times New Roman" w:hAnsi="Courier New" w:cs="Times New Roman"/>
      <w:sz w:val="20"/>
      <w:szCs w:val="20"/>
      <w:lang w:val="en-GB"/>
    </w:rPr>
  </w:style>
  <w:style w:type="character" w:customStyle="1" w:styleId="footnoteref">
    <w:name w:val="footnote ref"/>
    <w:rsid w:val="00CE6AEC"/>
  </w:style>
  <w:style w:type="character" w:styleId="PageNumber">
    <w:name w:val="page number"/>
    <w:basedOn w:val="DefaultParagraphFont"/>
    <w:rsid w:val="00CE6AEC"/>
  </w:style>
  <w:style w:type="character" w:styleId="FootnoteReference">
    <w:name w:val="footnote reference"/>
    <w:uiPriority w:val="99"/>
    <w:rsid w:val="00CE6AEC"/>
    <w:rPr>
      <w:vertAlign w:val="superscript"/>
    </w:rPr>
  </w:style>
  <w:style w:type="paragraph" w:styleId="BodyText">
    <w:name w:val="Body Text"/>
    <w:basedOn w:val="Normal"/>
    <w:link w:val="BodyTextChar"/>
    <w:rsid w:val="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pPr>
    <w:rPr>
      <w:rFonts w:ascii="Times New Roman" w:hAnsi="Times New Roman"/>
      <w:sz w:val="22"/>
      <w:szCs w:val="22"/>
      <w:lang w:val="en-US"/>
    </w:rPr>
  </w:style>
  <w:style w:type="character" w:customStyle="1" w:styleId="BodyTextChar">
    <w:name w:val="Body Text Char"/>
    <w:basedOn w:val="DefaultParagraphFont"/>
    <w:link w:val="BodyText"/>
    <w:rsid w:val="00CE6AEC"/>
    <w:rPr>
      <w:rFonts w:ascii="Times New Roman" w:eastAsia="Times New Roman" w:hAnsi="Times New Roman" w:cs="Times New Roman"/>
      <w:lang w:val="en-US"/>
    </w:rPr>
  </w:style>
  <w:style w:type="paragraph" w:styleId="BodyText2">
    <w:name w:val="Body Text 2"/>
    <w:basedOn w:val="Normal"/>
    <w:link w:val="BodyText2Char"/>
    <w:rsid w:val="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rFonts w:ascii="Times New Roman" w:hAnsi="Times New Roman"/>
      <w:sz w:val="22"/>
      <w:szCs w:val="22"/>
      <w:lang w:val="en-US"/>
    </w:rPr>
  </w:style>
  <w:style w:type="character" w:customStyle="1" w:styleId="BodyText2Char">
    <w:name w:val="Body Text 2 Char"/>
    <w:basedOn w:val="DefaultParagraphFont"/>
    <w:link w:val="BodyText2"/>
    <w:rsid w:val="00CE6AEC"/>
    <w:rPr>
      <w:rFonts w:ascii="Times New Roman" w:eastAsia="Times New Roman" w:hAnsi="Times New Roman" w:cs="Times New Roman"/>
      <w:lang w:val="en-US"/>
    </w:rPr>
  </w:style>
  <w:style w:type="paragraph" w:styleId="Header">
    <w:name w:val="header"/>
    <w:basedOn w:val="Normal"/>
    <w:link w:val="HeaderChar"/>
    <w:uiPriority w:val="99"/>
    <w:rsid w:val="00CE6AEC"/>
    <w:pPr>
      <w:tabs>
        <w:tab w:val="center" w:pos="4513"/>
        <w:tab w:val="right" w:pos="9026"/>
      </w:tabs>
    </w:pPr>
  </w:style>
  <w:style w:type="character" w:customStyle="1" w:styleId="HeaderChar">
    <w:name w:val="Header Char"/>
    <w:basedOn w:val="DefaultParagraphFont"/>
    <w:link w:val="Header"/>
    <w:uiPriority w:val="99"/>
    <w:rsid w:val="00CE6AEC"/>
    <w:rPr>
      <w:rFonts w:ascii="Courier New" w:eastAsia="Times New Roman" w:hAnsi="Courier New" w:cs="Times New Roman"/>
      <w:sz w:val="20"/>
      <w:szCs w:val="20"/>
      <w:lang w:val="en-GB"/>
    </w:rPr>
  </w:style>
  <w:style w:type="paragraph" w:styleId="ListParagraph">
    <w:name w:val="List Paragraph"/>
    <w:basedOn w:val="Normal"/>
    <w:link w:val="ListParagraphChar"/>
    <w:uiPriority w:val="34"/>
    <w:qFormat/>
    <w:rsid w:val="00CE6AEC"/>
    <w:pPr>
      <w:ind w:left="720"/>
    </w:pPr>
  </w:style>
  <w:style w:type="character" w:styleId="Hyperlink">
    <w:name w:val="Hyperlink"/>
    <w:uiPriority w:val="99"/>
    <w:rsid w:val="00CE6AEC"/>
    <w:rPr>
      <w:color w:val="0000FF"/>
      <w:u w:val="single"/>
    </w:rPr>
  </w:style>
  <w:style w:type="paragraph" w:styleId="FootnoteText">
    <w:name w:val="footnote text"/>
    <w:basedOn w:val="Normal"/>
    <w:link w:val="FootnoteTextChar"/>
    <w:uiPriority w:val="99"/>
    <w:rsid w:val="00CE6AEC"/>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rsid w:val="00CE6AEC"/>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CE6AEC"/>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E6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AEC"/>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CE6AE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E6AEC"/>
    <w:pPr>
      <w:widowControl/>
      <w:autoSpaceDE/>
      <w:autoSpaceDN/>
      <w:adjustRightInd/>
      <w:spacing w:line="259" w:lineRule="auto"/>
      <w:outlineLvl w:val="9"/>
    </w:pPr>
    <w:rPr>
      <w:lang w:val="en-US"/>
    </w:rPr>
  </w:style>
  <w:style w:type="paragraph" w:styleId="TOC1">
    <w:name w:val="toc 1"/>
    <w:basedOn w:val="Normal"/>
    <w:next w:val="Normal"/>
    <w:autoRedefine/>
    <w:uiPriority w:val="39"/>
    <w:unhideWhenUsed/>
    <w:rsid w:val="00E948D1"/>
    <w:pPr>
      <w:tabs>
        <w:tab w:val="right" w:leader="dot" w:pos="10196"/>
      </w:tabs>
      <w:spacing w:after="100"/>
    </w:pPr>
    <w:rPr>
      <w:rFonts w:ascii="Calibri" w:hAnsi="Calibri"/>
      <w:b/>
      <w:noProof/>
      <w:sz w:val="24"/>
    </w:rPr>
  </w:style>
  <w:style w:type="character" w:customStyle="1" w:styleId="Heading2Char">
    <w:name w:val="Heading 2 Char"/>
    <w:basedOn w:val="DefaultParagraphFont"/>
    <w:link w:val="Heading2"/>
    <w:uiPriority w:val="9"/>
    <w:rsid w:val="009A1610"/>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78780F"/>
    <w:pPr>
      <w:spacing w:after="100"/>
      <w:ind w:left="200"/>
    </w:pPr>
  </w:style>
  <w:style w:type="character" w:styleId="CommentReference">
    <w:name w:val="annotation reference"/>
    <w:basedOn w:val="DefaultParagraphFont"/>
    <w:uiPriority w:val="99"/>
    <w:semiHidden/>
    <w:unhideWhenUsed/>
    <w:rsid w:val="00A85C00"/>
    <w:rPr>
      <w:sz w:val="16"/>
      <w:szCs w:val="16"/>
    </w:rPr>
  </w:style>
  <w:style w:type="paragraph" w:styleId="CommentText">
    <w:name w:val="annotation text"/>
    <w:basedOn w:val="Normal"/>
    <w:link w:val="CommentTextChar"/>
    <w:uiPriority w:val="99"/>
    <w:semiHidden/>
    <w:unhideWhenUsed/>
    <w:rsid w:val="00A85C00"/>
  </w:style>
  <w:style w:type="character" w:customStyle="1" w:styleId="CommentTextChar">
    <w:name w:val="Comment Text Char"/>
    <w:basedOn w:val="DefaultParagraphFont"/>
    <w:link w:val="CommentText"/>
    <w:uiPriority w:val="99"/>
    <w:semiHidden/>
    <w:rsid w:val="00A85C00"/>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5C00"/>
    <w:rPr>
      <w:b/>
      <w:bCs/>
    </w:rPr>
  </w:style>
  <w:style w:type="character" w:customStyle="1" w:styleId="CommentSubjectChar">
    <w:name w:val="Comment Subject Char"/>
    <w:basedOn w:val="CommentTextChar"/>
    <w:link w:val="CommentSubject"/>
    <w:uiPriority w:val="99"/>
    <w:semiHidden/>
    <w:rsid w:val="00A85C00"/>
    <w:rPr>
      <w:rFonts w:ascii="Courier New" w:eastAsia="Times New Roman" w:hAnsi="Courier New" w:cs="Times New Roman"/>
      <w:b/>
      <w:bCs/>
      <w:sz w:val="20"/>
      <w:szCs w:val="20"/>
      <w:lang w:val="en-GB"/>
    </w:rPr>
  </w:style>
  <w:style w:type="paragraph" w:customStyle="1" w:styleId="Default">
    <w:name w:val="Default"/>
    <w:rsid w:val="001555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8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3701"/>
    <w:rPr>
      <w:rFonts w:asciiTheme="majorHAnsi" w:eastAsiaTheme="majorEastAsia" w:hAnsiTheme="majorHAnsi" w:cstheme="majorBidi"/>
      <w:color w:val="1F4D78" w:themeColor="accent1" w:themeShade="7F"/>
      <w:sz w:val="24"/>
      <w:szCs w:val="24"/>
      <w:lang w:val="en-GB"/>
    </w:rPr>
  </w:style>
  <w:style w:type="paragraph" w:styleId="TOC3">
    <w:name w:val="toc 3"/>
    <w:basedOn w:val="Normal"/>
    <w:next w:val="Normal"/>
    <w:autoRedefine/>
    <w:uiPriority w:val="39"/>
    <w:unhideWhenUsed/>
    <w:rsid w:val="005B3701"/>
    <w:pPr>
      <w:spacing w:after="100"/>
      <w:ind w:left="400"/>
    </w:pPr>
  </w:style>
  <w:style w:type="paragraph" w:styleId="NormalWeb">
    <w:name w:val="Normal (Web)"/>
    <w:basedOn w:val="Normal"/>
    <w:uiPriority w:val="99"/>
    <w:semiHidden/>
    <w:unhideWhenUsed/>
    <w:rsid w:val="00946BA8"/>
    <w:pPr>
      <w:widowControl/>
      <w:autoSpaceDE/>
      <w:autoSpaceDN/>
      <w:adjustRightInd/>
      <w:spacing w:before="100" w:beforeAutospacing="1" w:after="100" w:afterAutospacing="1"/>
    </w:pPr>
    <w:rPr>
      <w:rFonts w:ascii="Times New Roman" w:hAnsi="Times New Roman"/>
      <w:sz w:val="24"/>
      <w:szCs w:val="24"/>
      <w:lang w:val="en-IE" w:eastAsia="en-IE"/>
    </w:rPr>
  </w:style>
  <w:style w:type="character" w:customStyle="1" w:styleId="ms-rtefontface-12">
    <w:name w:val="ms-rtefontface-12"/>
    <w:basedOn w:val="DefaultParagraphFont"/>
    <w:rsid w:val="00946BA8"/>
  </w:style>
  <w:style w:type="character" w:styleId="Strong">
    <w:name w:val="Strong"/>
    <w:basedOn w:val="DefaultParagraphFont"/>
    <w:uiPriority w:val="22"/>
    <w:qFormat/>
    <w:rsid w:val="00946BA8"/>
    <w:rPr>
      <w:b/>
      <w:bCs/>
    </w:rPr>
  </w:style>
  <w:style w:type="character" w:styleId="Emphasis">
    <w:name w:val="Emphasis"/>
    <w:basedOn w:val="DefaultParagraphFont"/>
    <w:uiPriority w:val="20"/>
    <w:qFormat/>
    <w:rsid w:val="00946BA8"/>
    <w:rPr>
      <w:i/>
      <w:iCs/>
    </w:rPr>
  </w:style>
  <w:style w:type="character" w:styleId="FollowedHyperlink">
    <w:name w:val="FollowedHyperlink"/>
    <w:basedOn w:val="DefaultParagraphFont"/>
    <w:uiPriority w:val="99"/>
    <w:semiHidden/>
    <w:unhideWhenUsed/>
    <w:rsid w:val="00724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8030">
      <w:bodyDiv w:val="1"/>
      <w:marLeft w:val="0"/>
      <w:marRight w:val="0"/>
      <w:marTop w:val="0"/>
      <w:marBottom w:val="0"/>
      <w:divBdr>
        <w:top w:val="none" w:sz="0" w:space="0" w:color="auto"/>
        <w:left w:val="none" w:sz="0" w:space="0" w:color="auto"/>
        <w:bottom w:val="none" w:sz="0" w:space="0" w:color="auto"/>
        <w:right w:val="none" w:sz="0" w:space="0" w:color="auto"/>
      </w:divBdr>
      <w:divsChild>
        <w:div w:id="1416315410">
          <w:marLeft w:val="0"/>
          <w:marRight w:val="0"/>
          <w:marTop w:val="0"/>
          <w:marBottom w:val="0"/>
          <w:divBdr>
            <w:top w:val="none" w:sz="0" w:space="0" w:color="auto"/>
            <w:left w:val="none" w:sz="0" w:space="0" w:color="auto"/>
            <w:bottom w:val="none" w:sz="0" w:space="0" w:color="auto"/>
            <w:right w:val="none" w:sz="0" w:space="0" w:color="auto"/>
          </w:divBdr>
          <w:divsChild>
            <w:div w:id="1934585679">
              <w:marLeft w:val="0"/>
              <w:marRight w:val="0"/>
              <w:marTop w:val="0"/>
              <w:marBottom w:val="0"/>
              <w:divBdr>
                <w:top w:val="none" w:sz="0" w:space="0" w:color="auto"/>
                <w:left w:val="none" w:sz="0" w:space="0" w:color="auto"/>
                <w:bottom w:val="none" w:sz="0" w:space="0" w:color="auto"/>
                <w:right w:val="none" w:sz="0" w:space="0" w:color="auto"/>
              </w:divBdr>
              <w:divsChild>
                <w:div w:id="95516346">
                  <w:marLeft w:val="0"/>
                  <w:marRight w:val="0"/>
                  <w:marTop w:val="0"/>
                  <w:marBottom w:val="0"/>
                  <w:divBdr>
                    <w:top w:val="none" w:sz="0" w:space="0" w:color="auto"/>
                    <w:left w:val="none" w:sz="0" w:space="0" w:color="auto"/>
                    <w:bottom w:val="none" w:sz="0" w:space="0" w:color="auto"/>
                    <w:right w:val="none" w:sz="0" w:space="0" w:color="auto"/>
                  </w:divBdr>
                  <w:divsChild>
                    <w:div w:id="71395442">
                      <w:marLeft w:val="0"/>
                      <w:marRight w:val="0"/>
                      <w:marTop w:val="0"/>
                      <w:marBottom w:val="0"/>
                      <w:divBdr>
                        <w:top w:val="none" w:sz="0" w:space="0" w:color="auto"/>
                        <w:left w:val="none" w:sz="0" w:space="0" w:color="auto"/>
                        <w:bottom w:val="none" w:sz="0" w:space="0" w:color="auto"/>
                        <w:right w:val="none" w:sz="0" w:space="0" w:color="auto"/>
                      </w:divBdr>
                      <w:divsChild>
                        <w:div w:id="75060981">
                          <w:marLeft w:val="0"/>
                          <w:marRight w:val="0"/>
                          <w:marTop w:val="0"/>
                          <w:marBottom w:val="0"/>
                          <w:divBdr>
                            <w:top w:val="none" w:sz="0" w:space="0" w:color="auto"/>
                            <w:left w:val="none" w:sz="0" w:space="0" w:color="auto"/>
                            <w:bottom w:val="none" w:sz="0" w:space="0" w:color="auto"/>
                            <w:right w:val="none" w:sz="0" w:space="0" w:color="auto"/>
                          </w:divBdr>
                          <w:divsChild>
                            <w:div w:id="967591948">
                              <w:marLeft w:val="0"/>
                              <w:marRight w:val="0"/>
                              <w:marTop w:val="0"/>
                              <w:marBottom w:val="0"/>
                              <w:divBdr>
                                <w:top w:val="none" w:sz="0" w:space="0" w:color="auto"/>
                                <w:left w:val="none" w:sz="0" w:space="0" w:color="auto"/>
                                <w:bottom w:val="none" w:sz="0" w:space="0" w:color="auto"/>
                                <w:right w:val="none" w:sz="0" w:space="0" w:color="auto"/>
                              </w:divBdr>
                              <w:divsChild>
                                <w:div w:id="838884617">
                                  <w:marLeft w:val="0"/>
                                  <w:marRight w:val="0"/>
                                  <w:marTop w:val="75"/>
                                  <w:marBottom w:val="0"/>
                                  <w:divBdr>
                                    <w:top w:val="none" w:sz="0" w:space="0" w:color="auto"/>
                                    <w:left w:val="none" w:sz="0" w:space="0" w:color="auto"/>
                                    <w:bottom w:val="none" w:sz="0" w:space="0" w:color="auto"/>
                                    <w:right w:val="none" w:sz="0" w:space="0" w:color="auto"/>
                                  </w:divBdr>
                                  <w:divsChild>
                                    <w:div w:id="8568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494600">
      <w:bodyDiv w:val="1"/>
      <w:marLeft w:val="0"/>
      <w:marRight w:val="0"/>
      <w:marTop w:val="0"/>
      <w:marBottom w:val="0"/>
      <w:divBdr>
        <w:top w:val="none" w:sz="0" w:space="0" w:color="auto"/>
        <w:left w:val="none" w:sz="0" w:space="0" w:color="auto"/>
        <w:bottom w:val="none" w:sz="0" w:space="0" w:color="auto"/>
        <w:right w:val="none" w:sz="0" w:space="0" w:color="auto"/>
      </w:divBdr>
      <w:divsChild>
        <w:div w:id="1833595057">
          <w:marLeft w:val="0"/>
          <w:marRight w:val="0"/>
          <w:marTop w:val="0"/>
          <w:marBottom w:val="0"/>
          <w:divBdr>
            <w:top w:val="none" w:sz="0" w:space="0" w:color="auto"/>
            <w:left w:val="none" w:sz="0" w:space="0" w:color="auto"/>
            <w:bottom w:val="none" w:sz="0" w:space="0" w:color="auto"/>
            <w:right w:val="none" w:sz="0" w:space="0" w:color="auto"/>
          </w:divBdr>
          <w:divsChild>
            <w:div w:id="1733624271">
              <w:marLeft w:val="0"/>
              <w:marRight w:val="0"/>
              <w:marTop w:val="0"/>
              <w:marBottom w:val="0"/>
              <w:divBdr>
                <w:top w:val="none" w:sz="0" w:space="0" w:color="auto"/>
                <w:left w:val="none" w:sz="0" w:space="0" w:color="auto"/>
                <w:bottom w:val="none" w:sz="0" w:space="0" w:color="auto"/>
                <w:right w:val="none" w:sz="0" w:space="0" w:color="auto"/>
              </w:divBdr>
              <w:divsChild>
                <w:div w:id="2038658976">
                  <w:marLeft w:val="0"/>
                  <w:marRight w:val="0"/>
                  <w:marTop w:val="0"/>
                  <w:marBottom w:val="0"/>
                  <w:divBdr>
                    <w:top w:val="none" w:sz="0" w:space="0" w:color="auto"/>
                    <w:left w:val="none" w:sz="0" w:space="0" w:color="auto"/>
                    <w:bottom w:val="none" w:sz="0" w:space="0" w:color="auto"/>
                    <w:right w:val="none" w:sz="0" w:space="0" w:color="auto"/>
                  </w:divBdr>
                  <w:divsChild>
                    <w:div w:id="1487549393">
                      <w:marLeft w:val="0"/>
                      <w:marRight w:val="0"/>
                      <w:marTop w:val="0"/>
                      <w:marBottom w:val="0"/>
                      <w:divBdr>
                        <w:top w:val="none" w:sz="0" w:space="0" w:color="auto"/>
                        <w:left w:val="none" w:sz="0" w:space="0" w:color="auto"/>
                        <w:bottom w:val="none" w:sz="0" w:space="0" w:color="auto"/>
                        <w:right w:val="none" w:sz="0" w:space="0" w:color="auto"/>
                      </w:divBdr>
                      <w:divsChild>
                        <w:div w:id="1314523736">
                          <w:marLeft w:val="0"/>
                          <w:marRight w:val="0"/>
                          <w:marTop w:val="0"/>
                          <w:marBottom w:val="0"/>
                          <w:divBdr>
                            <w:top w:val="none" w:sz="0" w:space="0" w:color="auto"/>
                            <w:left w:val="none" w:sz="0" w:space="0" w:color="auto"/>
                            <w:bottom w:val="none" w:sz="0" w:space="0" w:color="auto"/>
                            <w:right w:val="none" w:sz="0" w:space="0" w:color="auto"/>
                          </w:divBdr>
                          <w:divsChild>
                            <w:div w:id="1757625550">
                              <w:marLeft w:val="0"/>
                              <w:marRight w:val="0"/>
                              <w:marTop w:val="0"/>
                              <w:marBottom w:val="0"/>
                              <w:divBdr>
                                <w:top w:val="none" w:sz="0" w:space="0" w:color="auto"/>
                                <w:left w:val="none" w:sz="0" w:space="0" w:color="auto"/>
                                <w:bottom w:val="none" w:sz="0" w:space="0" w:color="auto"/>
                                <w:right w:val="none" w:sz="0" w:space="0" w:color="auto"/>
                              </w:divBdr>
                              <w:divsChild>
                                <w:div w:id="398986016">
                                  <w:marLeft w:val="0"/>
                                  <w:marRight w:val="0"/>
                                  <w:marTop w:val="75"/>
                                  <w:marBottom w:val="0"/>
                                  <w:divBdr>
                                    <w:top w:val="none" w:sz="0" w:space="0" w:color="auto"/>
                                    <w:left w:val="none" w:sz="0" w:space="0" w:color="auto"/>
                                    <w:bottom w:val="none" w:sz="0" w:space="0" w:color="auto"/>
                                    <w:right w:val="none" w:sz="0" w:space="0" w:color="auto"/>
                                  </w:divBdr>
                                  <w:divsChild>
                                    <w:div w:id="3392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dgs.un.org/go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ecd.org/dac/stats/methodolog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ishaid.ie/media/irishaid/aboutus/abetterworldirelandspolicyforinternationaldevelopment/A-Better-World-Irelands-Policy-for-International-Developmen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irishaid.ie/news-publications/publications/publicationsarchive/2008/september/irish-aid-civil-societ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circulars.gov.ie/pdf/circular/per/20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2023-05-10T11:11:54+00:00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_dlc_ExpireDateSave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CEA2-0959-4845-9889-52BBCF7C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24A6A-CF8D-4845-AFAC-0081B69A82B9}">
  <ds:schemaRefs>
    <ds:schemaRef ds:uri="http://schemas.microsoft.com/sharepoint/events"/>
  </ds:schemaRefs>
</ds:datastoreItem>
</file>

<file path=customXml/itemProps3.xml><?xml version="1.0" encoding="utf-8"?>
<ds:datastoreItem xmlns:ds="http://schemas.openxmlformats.org/officeDocument/2006/customXml" ds:itemID="{F4974883-BCCD-4127-897D-ABCB79867DFB}">
  <ds:schemaRefs>
    <ds:schemaRef ds:uri="office.server.policy"/>
  </ds:schemaRefs>
</ds:datastoreItem>
</file>

<file path=customXml/itemProps4.xml><?xml version="1.0" encoding="utf-8"?>
<ds:datastoreItem xmlns:ds="http://schemas.openxmlformats.org/officeDocument/2006/customXml" ds:itemID="{0DCF2B7C-4B69-4CC7-8C54-31EA77AFE391}">
  <ds:schemaRefs>
    <ds:schemaRef ds:uri="http://purl.org/dc/elements/1.1/"/>
    <ds:schemaRef ds:uri="http://schemas.microsoft.com/office/2006/metadata/properties"/>
    <ds:schemaRef ds:uri="6bd26d66-c93e-4c9f-b44e-9b5a8f379c6a"/>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e0b494-8ff4-441a-8981-8e7e301996d2"/>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38E7741-7A41-482F-8E8B-195FA39FAEB1}">
  <ds:schemaRefs>
    <ds:schemaRef ds:uri="http://schemas.microsoft.com/sharepoint/v3/contenttype/forms"/>
  </ds:schemaRefs>
</ds:datastoreItem>
</file>

<file path=customXml/itemProps6.xml><?xml version="1.0" encoding="utf-8"?>
<ds:datastoreItem xmlns:ds="http://schemas.openxmlformats.org/officeDocument/2006/customXml" ds:itemID="{FDBAD9B4-BAC2-49C6-A592-5CF030D6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Uribe Alejandra BOGOTA EM</cp:lastModifiedBy>
  <cp:revision>51</cp:revision>
  <dcterms:created xsi:type="dcterms:W3CDTF">2023-04-25T15:45:00Z</dcterms:created>
  <dcterms:modified xsi:type="dcterms:W3CDTF">2023-04-25T17:12:00Z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_DocHome">
    <vt:i4>1962928195</vt:i4>
  </property>
</Properties>
</file>